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D62" w:rsidRDefault="00784D62">
      <w:pPr>
        <w:spacing w:line="300" w:lineRule="auto"/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长春工业大学第十六届大学生电子设计竞赛试题</w:t>
      </w:r>
    </w:p>
    <w:p w:rsidR="00784D62" w:rsidRDefault="00784D62">
      <w:pPr>
        <w:spacing w:line="300" w:lineRule="auto"/>
        <w:jc w:val="center"/>
        <w:rPr>
          <w:rFonts w:cs="Times New Roman"/>
        </w:rPr>
      </w:pPr>
      <w:r>
        <w:rPr>
          <w:rFonts w:ascii="宋体" w:hAnsi="宋体" w:cs="宋体" w:hint="eastAsia"/>
          <w:b/>
          <w:bCs/>
          <w:sz w:val="30"/>
          <w:szCs w:val="30"/>
        </w:rPr>
        <w:t>参赛注意事项</w:t>
      </w:r>
    </w:p>
    <w:tbl>
      <w:tblPr>
        <w:tblW w:w="8538" w:type="dxa"/>
        <w:tblInd w:w="-106" w:type="dxa"/>
        <w:tblBorders>
          <w:bottom w:val="double" w:sz="4" w:space="0" w:color="auto"/>
        </w:tblBorders>
        <w:tblLayout w:type="fixed"/>
        <w:tblLook w:val="00A0"/>
      </w:tblPr>
      <w:tblGrid>
        <w:gridCol w:w="8538"/>
      </w:tblGrid>
      <w:tr w:rsidR="00784D62" w:rsidRPr="006115C9">
        <w:tc>
          <w:tcPr>
            <w:tcW w:w="8538" w:type="dxa"/>
            <w:tcBorders>
              <w:bottom w:val="double" w:sz="4" w:space="0" w:color="auto"/>
            </w:tcBorders>
          </w:tcPr>
          <w:p w:rsidR="00784D62" w:rsidRDefault="00784D62">
            <w:pPr>
              <w:ind w:left="2"/>
              <w:rPr>
                <w:rFonts w:ascii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）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2017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年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29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日竞赛正式开始，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2017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年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7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日竞赛结束。请各参赛队于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7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日早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</w:t>
            </w:r>
            <w:r>
              <w:rPr>
                <w:rFonts w:ascii="宋体" w:cs="宋体"/>
                <w:kern w:val="0"/>
                <w:sz w:val="21"/>
                <w:szCs w:val="21"/>
              </w:rPr>
              <w:t>00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将设计报告、制作实物上交到指定的测试地点参加测试（具体测试地点另行通知）。</w:t>
            </w:r>
          </w:p>
          <w:p w:rsidR="00784D62" w:rsidRDefault="00784D62">
            <w:pPr>
              <w:ind w:left="2"/>
              <w:rPr>
                <w:rFonts w:cs="Times New Roman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）参赛者必须是我校全日制在校本、高职学生（分为本科组和高职组，若组内有本科生，即视为本科组），每名参赛者只能报名参加一个参赛队，每个参赛队成员最多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人；测试期间，参赛者须携带能够证明身份的有效证件（如学生证、校园一卡通等）参加比赛。</w:t>
            </w:r>
            <w:r>
              <w:rPr>
                <w:rFonts w:ascii="宋体" w:cs="Times New Roman"/>
                <w:kern w:val="0"/>
                <w:sz w:val="21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）要求指导教师是我校在校教师，其所学专业或工作经历与竞赛所涉及的专业有关，其他非本专业教师指导参赛的，须向学校提出申请，经学校批准后可以指导参赛；每名指导教师原则上只允许指导一个参赛队。</w:t>
            </w:r>
            <w:r>
              <w:rPr>
                <w:rFonts w:ascii="宋体" w:cs="Times New Roman"/>
                <w:kern w:val="0"/>
                <w:sz w:val="21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）对于未获奖的参赛队，学校将不予经费资助。</w:t>
            </w:r>
          </w:p>
        </w:tc>
      </w:tr>
    </w:tbl>
    <w:p w:rsidR="00784D62" w:rsidRDefault="00784D62">
      <w:pPr>
        <w:pStyle w:val="2"/>
        <w:spacing w:line="240" w:lineRule="atLeast"/>
        <w:jc w:val="center"/>
        <w:rPr>
          <w:rFonts w:ascii="宋体" w:cs="宋体"/>
          <w:sz w:val="36"/>
          <w:szCs w:val="36"/>
        </w:rPr>
      </w:pPr>
      <w:r>
        <w:rPr>
          <w:rFonts w:ascii="宋体" w:cs="宋体"/>
          <w:sz w:val="36"/>
          <w:szCs w:val="36"/>
        </w:rPr>
        <w:t xml:space="preserve">   </w:t>
      </w:r>
      <w:r>
        <w:rPr>
          <w:sz w:val="36"/>
          <w:szCs w:val="36"/>
        </w:rPr>
        <w:t xml:space="preserve"> </w:t>
      </w:r>
      <w:r>
        <w:rPr>
          <w:rFonts w:cs="黑体" w:hint="eastAsia"/>
          <w:sz w:val="36"/>
          <w:szCs w:val="36"/>
        </w:rPr>
        <w:t>物体密度测量装置</w:t>
      </w:r>
      <w:r>
        <w:rPr>
          <w:rFonts w:ascii="宋体" w:cs="宋体"/>
          <w:sz w:val="36"/>
          <w:szCs w:val="36"/>
        </w:rPr>
        <w:t>(</w:t>
      </w:r>
      <w:r>
        <w:rPr>
          <w:sz w:val="36"/>
          <w:szCs w:val="36"/>
        </w:rPr>
        <w:t>F</w:t>
      </w:r>
      <w:r>
        <w:rPr>
          <w:rFonts w:cs="黑体" w:hint="eastAsia"/>
          <w:sz w:val="36"/>
          <w:szCs w:val="36"/>
        </w:rPr>
        <w:t>题</w:t>
      </w:r>
      <w:r>
        <w:rPr>
          <w:rFonts w:ascii="宋体" w:cs="宋体"/>
          <w:sz w:val="36"/>
          <w:szCs w:val="36"/>
        </w:rPr>
        <w:t>)</w:t>
      </w:r>
    </w:p>
    <w:p w:rsidR="00784D62" w:rsidRDefault="00784D62" w:rsidP="000715A3">
      <w:pPr>
        <w:tabs>
          <w:tab w:val="left" w:pos="900"/>
        </w:tabs>
        <w:spacing w:line="360" w:lineRule="auto"/>
        <w:ind w:left="105" w:rightChars="50" w:right="14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宋体" w:hint="eastAsia"/>
          <w:b/>
          <w:bCs/>
        </w:rPr>
        <w:t>一、任务</w:t>
      </w:r>
    </w:p>
    <w:p w:rsidR="00784D62" w:rsidRDefault="00784D62" w:rsidP="000715A3">
      <w:pPr>
        <w:spacing w:line="400" w:lineRule="exact"/>
        <w:ind w:firstLineChars="200" w:firstLine="480"/>
        <w:rPr>
          <w:rFonts w:ascii="Times New Roman" w:hAnsi="宋体" w:cs="Times New Roman"/>
          <w:sz w:val="24"/>
          <w:szCs w:val="24"/>
        </w:rPr>
      </w:pPr>
      <w:r>
        <w:rPr>
          <w:rFonts w:ascii="Times New Roman" w:hAnsi="宋体" w:cs="宋体" w:hint="eastAsia"/>
          <w:sz w:val="24"/>
          <w:szCs w:val="24"/>
        </w:rPr>
        <w:t>设计并制作一个装置完成对密度均匀、形状不规则的物体的密度进行测量。</w:t>
      </w:r>
    </w:p>
    <w:p w:rsidR="00784D62" w:rsidRDefault="00784D62" w:rsidP="000715A3">
      <w:pPr>
        <w:tabs>
          <w:tab w:val="left" w:pos="900"/>
        </w:tabs>
        <w:spacing w:line="360" w:lineRule="auto"/>
        <w:ind w:left="105" w:rightChars="50" w:right="14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宋体" w:hint="eastAsia"/>
          <w:b/>
          <w:bCs/>
        </w:rPr>
        <w:t>二、要求</w:t>
      </w:r>
    </w:p>
    <w:p w:rsidR="00784D62" w:rsidRDefault="00784D62">
      <w:pPr>
        <w:spacing w:line="255" w:lineRule="auto"/>
        <w:ind w:firstLine="542"/>
        <w:jc w:val="left"/>
        <w:rPr>
          <w:rFonts w:ascii="宋体" w:cs="Times New Roman"/>
          <w:b/>
          <w:bCs/>
          <w:kern w:val="0"/>
        </w:rPr>
      </w:pPr>
      <w:r>
        <w:rPr>
          <w:rFonts w:ascii="宋体" w:hAnsi="宋体" w:cs="宋体"/>
          <w:b/>
          <w:bCs/>
          <w:kern w:val="0"/>
        </w:rPr>
        <w:t>1.</w:t>
      </w:r>
      <w:r>
        <w:rPr>
          <w:rFonts w:ascii="宋体" w:hAnsi="宋体" w:cs="宋体" w:hint="eastAsia"/>
          <w:b/>
          <w:bCs/>
          <w:kern w:val="0"/>
        </w:rPr>
        <w:t>基本要求</w:t>
      </w:r>
    </w:p>
    <w:p w:rsidR="00784D62" w:rsidRDefault="00784D62" w:rsidP="00CD11C9">
      <w:pPr>
        <w:spacing w:line="400" w:lineRule="exact"/>
        <w:ind w:firstLineChars="200" w:firstLine="480"/>
        <w:rPr>
          <w:rFonts w:ascii="Times New Roman" w:hAnsi="宋体" w:cs="Times New Roman"/>
          <w:sz w:val="24"/>
          <w:szCs w:val="24"/>
        </w:rPr>
      </w:pPr>
      <w:r>
        <w:rPr>
          <w:rFonts w:ascii="Times New Roman" w:hAnsi="宋体" w:cs="宋体" w:hint="eastAsia"/>
          <w:sz w:val="24"/>
          <w:szCs w:val="24"/>
        </w:rPr>
        <w:t>（</w:t>
      </w:r>
      <w:r>
        <w:rPr>
          <w:rFonts w:ascii="Times New Roman" w:hAnsi="宋体" w:cs="Times New Roman"/>
          <w:sz w:val="24"/>
          <w:szCs w:val="24"/>
        </w:rPr>
        <w:t>1</w:t>
      </w:r>
      <w:r>
        <w:rPr>
          <w:rFonts w:ascii="Times New Roman" w:hAnsi="宋体" w:cs="宋体" w:hint="eastAsia"/>
          <w:sz w:val="24"/>
          <w:szCs w:val="24"/>
        </w:rPr>
        <w:t>）</w:t>
      </w:r>
      <w:r>
        <w:rPr>
          <w:rFonts w:ascii="Times New Roman" w:hAnsi="宋体" w:cs="Times New Roman"/>
          <w:sz w:val="24"/>
          <w:szCs w:val="24"/>
        </w:rPr>
        <w:t xml:space="preserve"> </w:t>
      </w:r>
      <w:r>
        <w:rPr>
          <w:rFonts w:ascii="Times New Roman" w:hAnsi="宋体" w:cs="宋体" w:hint="eastAsia"/>
          <w:sz w:val="24"/>
          <w:szCs w:val="24"/>
        </w:rPr>
        <w:t>能够测量密度大于</w:t>
      </w:r>
      <w:r>
        <w:rPr>
          <w:rFonts w:ascii="Times New Roman" w:hAnsi="宋体" w:cs="Times New Roman"/>
          <w:sz w:val="24"/>
          <w:szCs w:val="24"/>
        </w:rPr>
        <w:t>1g/cm</w:t>
      </w:r>
      <w:r w:rsidRPr="00737320">
        <w:rPr>
          <w:rFonts w:ascii="Times New Roman" w:hAnsi="宋体" w:cs="Times New Roman"/>
          <w:sz w:val="24"/>
          <w:szCs w:val="24"/>
          <w:vertAlign w:val="superscript"/>
        </w:rPr>
        <w:t>3</w:t>
      </w:r>
      <w:r>
        <w:rPr>
          <w:rFonts w:ascii="Times New Roman" w:hAnsi="宋体" w:cs="宋体" w:hint="eastAsia"/>
          <w:sz w:val="24"/>
          <w:szCs w:val="24"/>
        </w:rPr>
        <w:t>、质量大于</w:t>
      </w:r>
      <w:r>
        <w:rPr>
          <w:rFonts w:ascii="Times New Roman" w:hAnsi="宋体" w:cs="Times New Roman"/>
          <w:sz w:val="24"/>
          <w:szCs w:val="24"/>
        </w:rPr>
        <w:t>10</w:t>
      </w:r>
      <w:r>
        <w:rPr>
          <w:rFonts w:ascii="Times New Roman" w:hAnsi="宋体" w:cs="宋体" w:hint="eastAsia"/>
          <w:sz w:val="24"/>
          <w:szCs w:val="24"/>
        </w:rPr>
        <w:t>克小于</w:t>
      </w:r>
      <w:r>
        <w:rPr>
          <w:rFonts w:ascii="Times New Roman" w:hAnsi="宋体" w:cs="Times New Roman"/>
          <w:sz w:val="24"/>
          <w:szCs w:val="24"/>
        </w:rPr>
        <w:t>1000</w:t>
      </w:r>
      <w:r>
        <w:rPr>
          <w:rFonts w:ascii="Times New Roman" w:hAnsi="宋体" w:cs="宋体" w:hint="eastAsia"/>
          <w:sz w:val="24"/>
          <w:szCs w:val="24"/>
        </w:rPr>
        <w:t>克的密度均匀但形状不规则的物体密度；</w:t>
      </w:r>
      <w:r>
        <w:rPr>
          <w:rFonts w:ascii="Times New Roman" w:hAnsi="宋体" w:cs="Times New Roman"/>
          <w:sz w:val="24"/>
          <w:szCs w:val="24"/>
        </w:rPr>
        <w:t xml:space="preserve">   </w:t>
      </w:r>
    </w:p>
    <w:p w:rsidR="00784D62" w:rsidRDefault="00784D62" w:rsidP="00CD11C9">
      <w:pPr>
        <w:spacing w:line="400" w:lineRule="exact"/>
        <w:ind w:firstLineChars="200" w:firstLine="480"/>
        <w:rPr>
          <w:rFonts w:ascii="Times New Roman" w:hAnsi="宋体" w:cs="Times New Roman"/>
          <w:sz w:val="24"/>
          <w:szCs w:val="24"/>
        </w:rPr>
      </w:pPr>
      <w:r>
        <w:rPr>
          <w:rFonts w:ascii="Times New Roman" w:hAnsi="宋体" w:cs="宋体" w:hint="eastAsia"/>
          <w:sz w:val="24"/>
          <w:szCs w:val="24"/>
        </w:rPr>
        <w:t>（</w:t>
      </w:r>
      <w:r>
        <w:rPr>
          <w:rFonts w:ascii="Times New Roman" w:hAnsi="宋体" w:cs="Times New Roman"/>
          <w:sz w:val="24"/>
          <w:szCs w:val="24"/>
        </w:rPr>
        <w:t>2</w:t>
      </w:r>
      <w:r>
        <w:rPr>
          <w:rFonts w:ascii="Times New Roman" w:hAnsi="宋体" w:cs="宋体" w:hint="eastAsia"/>
          <w:sz w:val="24"/>
          <w:szCs w:val="24"/>
        </w:rPr>
        <w:t>）被测的物体的最大外围小于</w:t>
      </w:r>
      <w:r>
        <w:rPr>
          <w:rFonts w:ascii="Times New Roman" w:hAnsi="宋体" w:cs="Times New Roman"/>
          <w:sz w:val="24"/>
          <w:szCs w:val="24"/>
        </w:rPr>
        <w:t>5</w:t>
      </w:r>
      <w:r>
        <w:rPr>
          <w:rFonts w:ascii="Times New Roman" w:hAnsi="宋体" w:cs="宋体" w:hint="eastAsia"/>
          <w:sz w:val="24"/>
          <w:szCs w:val="24"/>
        </w:rPr>
        <w:t>×</w:t>
      </w:r>
      <w:r>
        <w:rPr>
          <w:rFonts w:ascii="Times New Roman" w:hAnsi="宋体" w:cs="Times New Roman"/>
          <w:sz w:val="24"/>
          <w:szCs w:val="24"/>
        </w:rPr>
        <w:t>5</w:t>
      </w:r>
      <w:r>
        <w:rPr>
          <w:rFonts w:ascii="Times New Roman" w:hAnsi="宋体" w:cs="宋体" w:hint="eastAsia"/>
          <w:sz w:val="24"/>
          <w:szCs w:val="24"/>
        </w:rPr>
        <w:t>×</w:t>
      </w:r>
      <w:r>
        <w:rPr>
          <w:rFonts w:ascii="Times New Roman" w:hAnsi="宋体" w:cs="Times New Roman"/>
          <w:sz w:val="24"/>
          <w:szCs w:val="24"/>
        </w:rPr>
        <w:t>5cm</w:t>
      </w:r>
      <w:r w:rsidRPr="00737320">
        <w:rPr>
          <w:rFonts w:ascii="Times New Roman" w:hAnsi="宋体" w:cs="Times New Roman"/>
          <w:sz w:val="24"/>
          <w:szCs w:val="24"/>
          <w:vertAlign w:val="superscript"/>
        </w:rPr>
        <w:t>3</w:t>
      </w:r>
      <w:r>
        <w:rPr>
          <w:rFonts w:ascii="Times New Roman" w:hAnsi="宋体" w:cs="Times New Roman"/>
          <w:sz w:val="24"/>
          <w:szCs w:val="24"/>
        </w:rPr>
        <w:t xml:space="preserve"> </w:t>
      </w:r>
      <w:r>
        <w:rPr>
          <w:rFonts w:ascii="Times New Roman" w:hAnsi="宋体" w:cs="宋体" w:hint="eastAsia"/>
          <w:sz w:val="24"/>
          <w:szCs w:val="24"/>
        </w:rPr>
        <w:t>；</w:t>
      </w:r>
    </w:p>
    <w:p w:rsidR="00784D62" w:rsidRDefault="00784D62" w:rsidP="00CD11C9">
      <w:pPr>
        <w:spacing w:line="400" w:lineRule="exact"/>
        <w:ind w:firstLineChars="200" w:firstLine="480"/>
        <w:rPr>
          <w:rFonts w:ascii="Times New Roman" w:hAnsi="宋体" w:cs="Times New Roman"/>
          <w:sz w:val="24"/>
          <w:szCs w:val="24"/>
        </w:rPr>
      </w:pPr>
      <w:r>
        <w:rPr>
          <w:rFonts w:ascii="Times New Roman" w:hAnsi="宋体" w:cs="宋体" w:hint="eastAsia"/>
          <w:sz w:val="24"/>
          <w:szCs w:val="24"/>
        </w:rPr>
        <w:t>（</w:t>
      </w:r>
      <w:r>
        <w:rPr>
          <w:rFonts w:ascii="Times New Roman" w:hAnsi="宋体" w:cs="Times New Roman"/>
          <w:sz w:val="24"/>
          <w:szCs w:val="24"/>
        </w:rPr>
        <w:t>3</w:t>
      </w:r>
      <w:r>
        <w:rPr>
          <w:rFonts w:ascii="Times New Roman" w:hAnsi="宋体" w:cs="宋体" w:hint="eastAsia"/>
          <w:sz w:val="24"/>
          <w:szCs w:val="24"/>
        </w:rPr>
        <w:t>）被测物体的最大体积小于</w:t>
      </w:r>
      <w:r>
        <w:rPr>
          <w:rFonts w:ascii="Times New Roman" w:hAnsi="宋体" w:cs="Times New Roman"/>
          <w:sz w:val="24"/>
          <w:szCs w:val="24"/>
        </w:rPr>
        <w:t>300cm</w:t>
      </w:r>
      <w:r>
        <w:rPr>
          <w:rFonts w:ascii="Times New Roman" w:hAnsi="宋体" w:cs="宋体" w:hint="eastAsia"/>
          <w:sz w:val="24"/>
          <w:szCs w:val="24"/>
        </w:rPr>
        <w:t>³，最小体积大于</w:t>
      </w:r>
      <w:r>
        <w:rPr>
          <w:rFonts w:ascii="Times New Roman" w:hAnsi="宋体" w:cs="Times New Roman"/>
          <w:sz w:val="24"/>
          <w:szCs w:val="24"/>
        </w:rPr>
        <w:t>2cm</w:t>
      </w:r>
      <w:r>
        <w:rPr>
          <w:rFonts w:ascii="Times New Roman" w:hAnsi="宋体" w:cs="宋体" w:hint="eastAsia"/>
          <w:sz w:val="24"/>
          <w:szCs w:val="24"/>
        </w:rPr>
        <w:t>³；</w:t>
      </w:r>
    </w:p>
    <w:p w:rsidR="00784D62" w:rsidRDefault="00784D62" w:rsidP="00CD11C9">
      <w:pPr>
        <w:spacing w:line="400" w:lineRule="exact"/>
        <w:ind w:firstLineChars="200" w:firstLine="480"/>
        <w:rPr>
          <w:rFonts w:ascii="Times New Roman" w:hAnsi="宋体" w:cs="Times New Roman"/>
          <w:sz w:val="24"/>
          <w:szCs w:val="24"/>
        </w:rPr>
      </w:pPr>
      <w:r>
        <w:rPr>
          <w:rFonts w:ascii="Times New Roman" w:hAnsi="宋体" w:cs="宋体" w:hint="eastAsia"/>
          <w:sz w:val="24"/>
          <w:szCs w:val="24"/>
        </w:rPr>
        <w:t>（</w:t>
      </w:r>
      <w:r>
        <w:rPr>
          <w:rFonts w:ascii="Times New Roman" w:hAnsi="宋体" w:cs="Times New Roman"/>
          <w:sz w:val="24"/>
          <w:szCs w:val="24"/>
        </w:rPr>
        <w:t>4</w:t>
      </w:r>
      <w:r>
        <w:rPr>
          <w:rFonts w:ascii="Times New Roman" w:hAnsi="宋体" w:cs="宋体" w:hint="eastAsia"/>
          <w:sz w:val="24"/>
          <w:szCs w:val="24"/>
        </w:rPr>
        <w:t>）测量精度精确到小数点后一位；</w:t>
      </w:r>
    </w:p>
    <w:p w:rsidR="00784D62" w:rsidRDefault="00784D62" w:rsidP="00CD11C9">
      <w:pPr>
        <w:spacing w:line="400" w:lineRule="exact"/>
        <w:ind w:firstLineChars="200" w:firstLine="480"/>
        <w:rPr>
          <w:rFonts w:ascii="Times New Roman" w:hAnsi="宋体" w:cs="Times New Roman"/>
          <w:sz w:val="24"/>
          <w:szCs w:val="24"/>
        </w:rPr>
      </w:pPr>
      <w:r>
        <w:rPr>
          <w:rFonts w:ascii="Times New Roman" w:hAnsi="宋体" w:cs="宋体" w:hint="eastAsia"/>
          <w:sz w:val="24"/>
          <w:szCs w:val="24"/>
        </w:rPr>
        <w:t>（</w:t>
      </w:r>
      <w:r>
        <w:rPr>
          <w:rFonts w:ascii="Times New Roman" w:hAnsi="宋体" w:cs="Times New Roman"/>
          <w:sz w:val="24"/>
          <w:szCs w:val="24"/>
        </w:rPr>
        <w:t>5</w:t>
      </w:r>
      <w:r>
        <w:rPr>
          <w:rFonts w:ascii="Times New Roman" w:hAnsi="宋体" w:cs="宋体" w:hint="eastAsia"/>
          <w:sz w:val="24"/>
          <w:szCs w:val="24"/>
        </w:rPr>
        <w:t>）显示出被测物体的体积和质量。</w:t>
      </w:r>
    </w:p>
    <w:p w:rsidR="00784D62" w:rsidRDefault="00784D62" w:rsidP="00CD11C9">
      <w:pPr>
        <w:snapToGrid w:val="0"/>
        <w:spacing w:line="400" w:lineRule="exact"/>
        <w:jc w:val="left"/>
        <w:rPr>
          <w:rFonts w:ascii="宋体" w:cs="Times New Roman"/>
          <w:b/>
          <w:bCs/>
          <w:kern w:val="0"/>
        </w:rPr>
      </w:pPr>
      <w:r>
        <w:rPr>
          <w:rFonts w:ascii="宋体" w:hAnsi="宋体" w:cs="宋体"/>
          <w:b/>
          <w:bCs/>
          <w:kern w:val="0"/>
        </w:rPr>
        <w:t xml:space="preserve">    2.</w:t>
      </w:r>
      <w:r>
        <w:rPr>
          <w:rFonts w:ascii="宋体" w:hAnsi="宋体" w:cs="宋体" w:hint="eastAsia"/>
          <w:b/>
          <w:bCs/>
          <w:kern w:val="0"/>
        </w:rPr>
        <w:t>发挥部分</w:t>
      </w:r>
    </w:p>
    <w:p w:rsidR="00784D62" w:rsidRDefault="00784D62" w:rsidP="00CD11C9">
      <w:pPr>
        <w:spacing w:line="400" w:lineRule="exact"/>
        <w:ind w:firstLineChars="200" w:firstLine="480"/>
        <w:rPr>
          <w:rFonts w:ascii="Times New Roman" w:hAnsi="宋体" w:cs="Times New Roman"/>
          <w:sz w:val="24"/>
          <w:szCs w:val="24"/>
        </w:rPr>
      </w:pPr>
      <w:r>
        <w:rPr>
          <w:rFonts w:ascii="Times New Roman" w:hAnsi="宋体" w:cs="宋体" w:hint="eastAsia"/>
          <w:sz w:val="24"/>
          <w:szCs w:val="24"/>
        </w:rPr>
        <w:t>（</w:t>
      </w:r>
      <w:r>
        <w:rPr>
          <w:rFonts w:ascii="Times New Roman" w:hAnsi="宋体" w:cs="Times New Roman"/>
          <w:sz w:val="24"/>
          <w:szCs w:val="24"/>
        </w:rPr>
        <w:t>1</w:t>
      </w:r>
      <w:r>
        <w:rPr>
          <w:rFonts w:ascii="Times New Roman" w:hAnsi="宋体" w:cs="宋体" w:hint="eastAsia"/>
          <w:sz w:val="24"/>
          <w:szCs w:val="24"/>
        </w:rPr>
        <w:t>）</w:t>
      </w:r>
      <w:r>
        <w:rPr>
          <w:rFonts w:ascii="Times New Roman" w:hAnsi="宋体" w:cs="Times New Roman"/>
          <w:sz w:val="24"/>
          <w:szCs w:val="24"/>
        </w:rPr>
        <w:t xml:space="preserve"> </w:t>
      </w:r>
      <w:r>
        <w:rPr>
          <w:rFonts w:ascii="Times New Roman" w:hAnsi="宋体" w:cs="宋体" w:hint="eastAsia"/>
          <w:sz w:val="24"/>
          <w:szCs w:val="24"/>
        </w:rPr>
        <w:t>能够测密度小于</w:t>
      </w:r>
      <w:r>
        <w:rPr>
          <w:rFonts w:ascii="Times New Roman" w:hAnsi="宋体" w:cs="Times New Roman"/>
          <w:sz w:val="24"/>
          <w:szCs w:val="24"/>
        </w:rPr>
        <w:t>1g/cm</w:t>
      </w:r>
      <w:r w:rsidRPr="00737320">
        <w:rPr>
          <w:rFonts w:ascii="Times New Roman" w:hAnsi="宋体" w:cs="Times New Roman"/>
          <w:sz w:val="24"/>
          <w:szCs w:val="24"/>
          <w:vertAlign w:val="superscript"/>
        </w:rPr>
        <w:t>3</w:t>
      </w:r>
      <w:r>
        <w:rPr>
          <w:rFonts w:ascii="Times New Roman" w:hAnsi="宋体" w:cs="宋体" w:hint="eastAsia"/>
          <w:sz w:val="24"/>
          <w:szCs w:val="24"/>
        </w:rPr>
        <w:t>、质量大于</w:t>
      </w:r>
      <w:r>
        <w:rPr>
          <w:rFonts w:ascii="Times New Roman" w:hAnsi="宋体" w:cs="Times New Roman"/>
          <w:sz w:val="24"/>
          <w:szCs w:val="24"/>
        </w:rPr>
        <w:t>5</w:t>
      </w:r>
      <w:r>
        <w:rPr>
          <w:rFonts w:ascii="Times New Roman" w:hAnsi="宋体" w:cs="宋体" w:hint="eastAsia"/>
          <w:sz w:val="24"/>
          <w:szCs w:val="24"/>
        </w:rPr>
        <w:t>克小于</w:t>
      </w:r>
      <w:r>
        <w:rPr>
          <w:rFonts w:ascii="Times New Roman" w:hAnsi="宋体" w:cs="Times New Roman"/>
          <w:sz w:val="24"/>
          <w:szCs w:val="24"/>
        </w:rPr>
        <w:t>3000</w:t>
      </w:r>
      <w:r>
        <w:rPr>
          <w:rFonts w:ascii="Times New Roman" w:hAnsi="宋体" w:cs="宋体" w:hint="eastAsia"/>
          <w:sz w:val="24"/>
          <w:szCs w:val="24"/>
        </w:rPr>
        <w:t>克的密度均匀但形状不规则物体密度；</w:t>
      </w:r>
    </w:p>
    <w:p w:rsidR="00784D62" w:rsidRDefault="00784D62" w:rsidP="00CD11C9">
      <w:pPr>
        <w:spacing w:line="400" w:lineRule="exact"/>
        <w:ind w:firstLineChars="200" w:firstLine="480"/>
        <w:rPr>
          <w:rFonts w:ascii="Times New Roman" w:hAnsi="宋体" w:cs="Times New Roman"/>
          <w:sz w:val="24"/>
          <w:szCs w:val="24"/>
        </w:rPr>
      </w:pPr>
      <w:r>
        <w:rPr>
          <w:rFonts w:ascii="Times New Roman" w:hAnsi="宋体" w:cs="宋体" w:hint="eastAsia"/>
          <w:sz w:val="24"/>
          <w:szCs w:val="24"/>
        </w:rPr>
        <w:t>（</w:t>
      </w:r>
      <w:r>
        <w:rPr>
          <w:rFonts w:ascii="Times New Roman" w:hAnsi="宋体" w:cs="Times New Roman"/>
          <w:sz w:val="24"/>
          <w:szCs w:val="24"/>
        </w:rPr>
        <w:t>2</w:t>
      </w:r>
      <w:r>
        <w:rPr>
          <w:rFonts w:ascii="Times New Roman" w:hAnsi="宋体" w:cs="宋体" w:hint="eastAsia"/>
          <w:sz w:val="24"/>
          <w:szCs w:val="24"/>
        </w:rPr>
        <w:t>）打印出有效的被测数据；</w:t>
      </w:r>
    </w:p>
    <w:p w:rsidR="00784D62" w:rsidRDefault="00784D62" w:rsidP="00CD11C9">
      <w:pPr>
        <w:spacing w:line="400" w:lineRule="exact"/>
        <w:ind w:firstLineChars="200" w:firstLine="480"/>
        <w:rPr>
          <w:rFonts w:ascii="Times New Roman" w:hAnsi="宋体" w:cs="Times New Roman"/>
          <w:sz w:val="24"/>
          <w:szCs w:val="24"/>
        </w:rPr>
      </w:pPr>
      <w:r>
        <w:rPr>
          <w:rFonts w:ascii="Times New Roman" w:hAnsi="宋体" w:cs="宋体" w:hint="eastAsia"/>
          <w:sz w:val="24"/>
          <w:szCs w:val="24"/>
        </w:rPr>
        <w:t>（</w:t>
      </w:r>
      <w:r>
        <w:rPr>
          <w:rFonts w:ascii="Times New Roman" w:hAnsi="宋体" w:cs="Times New Roman"/>
          <w:sz w:val="24"/>
          <w:szCs w:val="24"/>
        </w:rPr>
        <w:t>3</w:t>
      </w:r>
      <w:r>
        <w:rPr>
          <w:rFonts w:ascii="Times New Roman" w:hAnsi="宋体" w:cs="宋体" w:hint="eastAsia"/>
          <w:sz w:val="24"/>
          <w:szCs w:val="24"/>
        </w:rPr>
        <w:t>）被测物体密度精确到小数点后两位；</w:t>
      </w:r>
    </w:p>
    <w:p w:rsidR="00784D62" w:rsidRDefault="00784D62" w:rsidP="00CD11C9">
      <w:pPr>
        <w:spacing w:line="400" w:lineRule="exact"/>
        <w:ind w:firstLineChars="200" w:firstLine="480"/>
        <w:rPr>
          <w:rFonts w:ascii="Times New Roman" w:hAnsi="宋体" w:cs="Times New Roman"/>
          <w:sz w:val="24"/>
          <w:szCs w:val="24"/>
        </w:rPr>
      </w:pPr>
      <w:r>
        <w:rPr>
          <w:rFonts w:ascii="Times New Roman" w:hAnsi="宋体" w:cs="宋体" w:hint="eastAsia"/>
          <w:sz w:val="24"/>
          <w:szCs w:val="24"/>
        </w:rPr>
        <w:t>（</w:t>
      </w:r>
      <w:r>
        <w:rPr>
          <w:rFonts w:ascii="Times New Roman" w:hAnsi="宋体" w:cs="Times New Roman"/>
          <w:sz w:val="24"/>
          <w:szCs w:val="24"/>
        </w:rPr>
        <w:t>4</w:t>
      </w:r>
      <w:r>
        <w:rPr>
          <w:rFonts w:ascii="Times New Roman" w:hAnsi="宋体" w:cs="宋体" w:hint="eastAsia"/>
          <w:sz w:val="24"/>
          <w:szCs w:val="24"/>
        </w:rPr>
        <w:t>）具备语音提示的功能；</w:t>
      </w:r>
    </w:p>
    <w:p w:rsidR="00784D62" w:rsidRDefault="00784D62" w:rsidP="00CD11C9">
      <w:pPr>
        <w:spacing w:line="400" w:lineRule="exact"/>
        <w:ind w:firstLineChars="200" w:firstLine="480"/>
        <w:rPr>
          <w:rFonts w:ascii="Times New Roman" w:hAnsi="宋体" w:cs="Times New Roman"/>
          <w:sz w:val="24"/>
          <w:szCs w:val="24"/>
        </w:rPr>
      </w:pPr>
      <w:r>
        <w:rPr>
          <w:rFonts w:ascii="Times New Roman" w:hAnsi="宋体" w:cs="宋体" w:hint="eastAsia"/>
          <w:sz w:val="24"/>
          <w:szCs w:val="24"/>
        </w:rPr>
        <w:t>（</w:t>
      </w:r>
      <w:r>
        <w:rPr>
          <w:rFonts w:ascii="Times New Roman" w:hAnsi="宋体" w:cs="Times New Roman"/>
          <w:sz w:val="24"/>
          <w:szCs w:val="24"/>
        </w:rPr>
        <w:t>5</w:t>
      </w:r>
      <w:r>
        <w:rPr>
          <w:rFonts w:ascii="Times New Roman" w:hAnsi="宋体" w:cs="宋体" w:hint="eastAsia"/>
          <w:sz w:val="24"/>
          <w:szCs w:val="24"/>
        </w:rPr>
        <w:t>）其他创新。</w:t>
      </w:r>
    </w:p>
    <w:p w:rsidR="00784D62" w:rsidRDefault="00784D62" w:rsidP="000715A3">
      <w:pPr>
        <w:spacing w:line="400" w:lineRule="exact"/>
        <w:ind w:firstLineChars="200" w:firstLine="480"/>
        <w:rPr>
          <w:rFonts w:ascii="Times New Roman" w:hAnsi="宋体" w:cs="Times New Roman"/>
          <w:sz w:val="24"/>
          <w:szCs w:val="24"/>
        </w:rPr>
      </w:pPr>
    </w:p>
    <w:p w:rsidR="00784D62" w:rsidRDefault="00784D62" w:rsidP="000715A3">
      <w:pPr>
        <w:spacing w:line="400" w:lineRule="exact"/>
        <w:ind w:firstLineChars="200" w:firstLine="480"/>
        <w:rPr>
          <w:rFonts w:ascii="Times New Roman" w:hAnsi="宋体" w:cs="Times New Roman"/>
          <w:sz w:val="24"/>
          <w:szCs w:val="24"/>
        </w:rPr>
      </w:pPr>
    </w:p>
    <w:p w:rsidR="00784D62" w:rsidRDefault="00784D62" w:rsidP="000715A3">
      <w:pPr>
        <w:spacing w:line="400" w:lineRule="exact"/>
        <w:ind w:firstLineChars="200" w:firstLine="480"/>
        <w:rPr>
          <w:rFonts w:ascii="Times New Roman" w:hAnsi="宋体" w:cs="Times New Roman"/>
          <w:sz w:val="24"/>
          <w:szCs w:val="24"/>
        </w:rPr>
      </w:pPr>
    </w:p>
    <w:p w:rsidR="00784D62" w:rsidRDefault="00784D62" w:rsidP="000715A3">
      <w:pPr>
        <w:tabs>
          <w:tab w:val="left" w:pos="900"/>
        </w:tabs>
        <w:spacing w:line="360" w:lineRule="auto"/>
        <w:ind w:left="105" w:rightChars="50" w:right="14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宋体" w:hint="eastAsia"/>
          <w:b/>
          <w:bCs/>
        </w:rPr>
        <w:lastRenderedPageBreak/>
        <w:t>三、评分标准</w:t>
      </w:r>
    </w:p>
    <w:tbl>
      <w:tblPr>
        <w:tblpPr w:leftFromText="180" w:rightFromText="180" w:vertAnchor="text" w:horzAnchor="margin" w:tblpY="46"/>
        <w:tblOverlap w:val="never"/>
        <w:tblW w:w="83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1188"/>
        <w:gridCol w:w="6150"/>
        <w:gridCol w:w="992"/>
      </w:tblGrid>
      <w:tr w:rsidR="00784D62" w:rsidRPr="006115C9">
        <w:trPr>
          <w:trHeight w:val="547"/>
        </w:trPr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784D62" w:rsidRPr="006115C9" w:rsidRDefault="00784D62">
            <w:pPr>
              <w:spacing w:line="300" w:lineRule="auto"/>
              <w:rPr>
                <w:rFonts w:ascii="宋体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150" w:type="dxa"/>
            <w:vAlign w:val="center"/>
          </w:tcPr>
          <w:p w:rsidR="00784D62" w:rsidRPr="006115C9" w:rsidRDefault="00784D62">
            <w:pPr>
              <w:spacing w:line="300" w:lineRule="auto"/>
              <w:jc w:val="center"/>
              <w:rPr>
                <w:rFonts w:ascii="宋体" w:cs="Times New Roman"/>
                <w:sz w:val="21"/>
                <w:szCs w:val="21"/>
              </w:rPr>
            </w:pPr>
            <w:r w:rsidRPr="006115C9">
              <w:rPr>
                <w:rFonts w:ascii="宋体" w:hAnsi="宋体" w:cs="宋体" w:hint="eastAsia"/>
                <w:sz w:val="21"/>
                <w:szCs w:val="21"/>
              </w:rPr>
              <w:t>项目</w:t>
            </w:r>
          </w:p>
        </w:tc>
        <w:tc>
          <w:tcPr>
            <w:tcW w:w="992" w:type="dxa"/>
            <w:vAlign w:val="center"/>
          </w:tcPr>
          <w:p w:rsidR="00784D62" w:rsidRPr="006115C9" w:rsidRDefault="00784D62">
            <w:pPr>
              <w:spacing w:line="300" w:lineRule="auto"/>
              <w:jc w:val="center"/>
              <w:rPr>
                <w:rFonts w:ascii="宋体" w:cs="Times New Roman"/>
                <w:sz w:val="21"/>
                <w:szCs w:val="21"/>
              </w:rPr>
            </w:pPr>
            <w:r w:rsidRPr="006115C9">
              <w:rPr>
                <w:rFonts w:ascii="宋体" w:hAnsi="宋体" w:cs="宋体" w:hint="eastAsia"/>
                <w:sz w:val="21"/>
                <w:szCs w:val="21"/>
              </w:rPr>
              <w:t>满分</w:t>
            </w:r>
          </w:p>
        </w:tc>
      </w:tr>
      <w:tr w:rsidR="00784D62" w:rsidRPr="006115C9">
        <w:trPr>
          <w:trHeight w:val="920"/>
        </w:trPr>
        <w:tc>
          <w:tcPr>
            <w:tcW w:w="1188" w:type="dxa"/>
            <w:vMerge w:val="restart"/>
            <w:tcBorders>
              <w:top w:val="single" w:sz="4" w:space="0" w:color="auto"/>
            </w:tcBorders>
            <w:vAlign w:val="center"/>
          </w:tcPr>
          <w:p w:rsidR="00784D62" w:rsidRPr="006115C9" w:rsidRDefault="00784D62">
            <w:pPr>
              <w:spacing w:line="300" w:lineRule="auto"/>
              <w:jc w:val="center"/>
              <w:rPr>
                <w:rFonts w:ascii="宋体" w:cs="Times New Roman"/>
                <w:sz w:val="21"/>
                <w:szCs w:val="21"/>
              </w:rPr>
            </w:pPr>
            <w:r w:rsidRPr="006115C9">
              <w:rPr>
                <w:rFonts w:ascii="宋体" w:hAnsi="宋体" w:cs="宋体" w:hint="eastAsia"/>
                <w:sz w:val="21"/>
                <w:szCs w:val="21"/>
              </w:rPr>
              <w:t>基本要求</w:t>
            </w:r>
          </w:p>
        </w:tc>
        <w:tc>
          <w:tcPr>
            <w:tcW w:w="6150" w:type="dxa"/>
          </w:tcPr>
          <w:p w:rsidR="00784D62" w:rsidRPr="006115C9" w:rsidRDefault="00784D62">
            <w:pPr>
              <w:spacing w:line="400" w:lineRule="exact"/>
              <w:rPr>
                <w:rFonts w:ascii="宋体" w:cs="Times New Roman"/>
                <w:sz w:val="21"/>
                <w:szCs w:val="21"/>
              </w:rPr>
            </w:pPr>
            <w:r w:rsidRPr="006115C9">
              <w:rPr>
                <w:rFonts w:ascii="宋体" w:hAnsi="宋体" w:cs="宋体" w:hint="eastAsia"/>
                <w:sz w:val="21"/>
                <w:szCs w:val="21"/>
              </w:rPr>
              <w:t>设计报告。要求有封面、方案论证、系统结构图、功能模块的电路设计、软件流程图；必要调试说明、作品实现的技术指标、元器件清单及价格表；电路原理图要用</w:t>
            </w:r>
            <w:proofErr w:type="spellStart"/>
            <w:r w:rsidRPr="006115C9">
              <w:rPr>
                <w:rFonts w:ascii="宋体" w:hAnsi="宋体" w:cs="宋体"/>
                <w:sz w:val="21"/>
                <w:szCs w:val="21"/>
              </w:rPr>
              <w:t>Protel</w:t>
            </w:r>
            <w:proofErr w:type="spellEnd"/>
            <w:r w:rsidRPr="006115C9">
              <w:rPr>
                <w:rFonts w:ascii="宋体" w:hAnsi="宋体" w:cs="宋体" w:hint="eastAsia"/>
                <w:sz w:val="21"/>
                <w:szCs w:val="21"/>
              </w:rPr>
              <w:t>软件绘制。字数控制在</w:t>
            </w:r>
            <w:r w:rsidRPr="006115C9">
              <w:rPr>
                <w:rFonts w:ascii="宋体" w:hAnsi="宋体" w:cs="宋体"/>
                <w:sz w:val="21"/>
                <w:szCs w:val="21"/>
              </w:rPr>
              <w:t>10</w:t>
            </w:r>
            <w:r w:rsidRPr="006115C9">
              <w:rPr>
                <w:rFonts w:ascii="宋体" w:hAnsi="宋体" w:cs="宋体" w:hint="eastAsia"/>
                <w:sz w:val="21"/>
                <w:szCs w:val="21"/>
              </w:rPr>
              <w:t>页之内。</w:t>
            </w:r>
          </w:p>
        </w:tc>
        <w:tc>
          <w:tcPr>
            <w:tcW w:w="992" w:type="dxa"/>
            <w:vAlign w:val="center"/>
          </w:tcPr>
          <w:p w:rsidR="00784D62" w:rsidRPr="006115C9" w:rsidRDefault="00784D62">
            <w:pPr>
              <w:spacing w:line="300" w:lineRule="auto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</w:t>
            </w:r>
          </w:p>
        </w:tc>
      </w:tr>
      <w:tr w:rsidR="00784D62" w:rsidRPr="006115C9">
        <w:trPr>
          <w:trHeight w:val="344"/>
        </w:trPr>
        <w:tc>
          <w:tcPr>
            <w:tcW w:w="1188" w:type="dxa"/>
            <w:vMerge/>
            <w:tcBorders>
              <w:top w:val="single" w:sz="4" w:space="0" w:color="auto"/>
            </w:tcBorders>
            <w:vAlign w:val="center"/>
          </w:tcPr>
          <w:p w:rsidR="00784D62" w:rsidRPr="006115C9" w:rsidRDefault="00784D62">
            <w:pPr>
              <w:spacing w:line="300" w:lineRule="auto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6150" w:type="dxa"/>
          </w:tcPr>
          <w:p w:rsidR="00784D62" w:rsidRPr="006115C9" w:rsidRDefault="00784D62">
            <w:pPr>
              <w:spacing w:line="300" w:lineRule="auto"/>
              <w:rPr>
                <w:rFonts w:ascii="宋体" w:cs="Times New Roman"/>
                <w:sz w:val="21"/>
                <w:szCs w:val="21"/>
              </w:rPr>
            </w:pPr>
            <w:r w:rsidRPr="006115C9">
              <w:rPr>
                <w:rFonts w:ascii="宋体" w:hAnsi="宋体" w:cs="宋体" w:hint="eastAsia"/>
                <w:sz w:val="21"/>
                <w:szCs w:val="21"/>
              </w:rPr>
              <w:t>完成第（</w:t>
            </w:r>
            <w:r w:rsidRPr="006115C9">
              <w:rPr>
                <w:rFonts w:ascii="宋体" w:hAnsi="宋体" w:cs="宋体"/>
                <w:sz w:val="21"/>
                <w:szCs w:val="21"/>
              </w:rPr>
              <w:t>1</w:t>
            </w:r>
            <w:r w:rsidRPr="006115C9">
              <w:rPr>
                <w:rFonts w:ascii="宋体" w:hAnsi="宋体" w:cs="宋体" w:hint="eastAsia"/>
                <w:sz w:val="21"/>
                <w:szCs w:val="21"/>
              </w:rPr>
              <w:t>）项</w:t>
            </w:r>
          </w:p>
        </w:tc>
        <w:tc>
          <w:tcPr>
            <w:tcW w:w="992" w:type="dxa"/>
            <w:vAlign w:val="center"/>
          </w:tcPr>
          <w:p w:rsidR="00784D62" w:rsidRPr="006115C9" w:rsidRDefault="00784D62">
            <w:pPr>
              <w:spacing w:line="30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6115C9">
              <w:rPr>
                <w:rFonts w:ascii="宋体" w:hAnsi="宋体" w:cs="宋体"/>
                <w:sz w:val="21"/>
                <w:szCs w:val="21"/>
              </w:rPr>
              <w:t>10</w:t>
            </w:r>
          </w:p>
        </w:tc>
      </w:tr>
      <w:tr w:rsidR="00784D62" w:rsidRPr="006115C9">
        <w:trPr>
          <w:trHeight w:val="413"/>
        </w:trPr>
        <w:tc>
          <w:tcPr>
            <w:tcW w:w="1188" w:type="dxa"/>
            <w:vMerge/>
            <w:tcBorders>
              <w:top w:val="single" w:sz="4" w:space="0" w:color="auto"/>
            </w:tcBorders>
            <w:vAlign w:val="center"/>
          </w:tcPr>
          <w:p w:rsidR="00784D62" w:rsidRPr="006115C9" w:rsidRDefault="00784D62">
            <w:pPr>
              <w:spacing w:line="300" w:lineRule="auto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6150" w:type="dxa"/>
            <w:tcBorders>
              <w:right w:val="single" w:sz="4" w:space="0" w:color="auto"/>
            </w:tcBorders>
          </w:tcPr>
          <w:p w:rsidR="00784D62" w:rsidRPr="006115C9" w:rsidRDefault="00784D62">
            <w:pPr>
              <w:spacing w:line="300" w:lineRule="auto"/>
              <w:rPr>
                <w:rFonts w:ascii="宋体" w:cs="Times New Roman"/>
                <w:sz w:val="21"/>
                <w:szCs w:val="21"/>
              </w:rPr>
            </w:pPr>
            <w:r w:rsidRPr="006115C9">
              <w:rPr>
                <w:rFonts w:ascii="宋体" w:hAnsi="宋体" w:cs="宋体" w:hint="eastAsia"/>
                <w:sz w:val="21"/>
                <w:szCs w:val="21"/>
              </w:rPr>
              <w:t>完成第（</w:t>
            </w:r>
            <w:r w:rsidRPr="006115C9">
              <w:rPr>
                <w:rFonts w:ascii="宋体" w:hAnsi="宋体" w:cs="宋体"/>
                <w:sz w:val="21"/>
                <w:szCs w:val="21"/>
              </w:rPr>
              <w:t>2</w:t>
            </w:r>
            <w:r w:rsidRPr="006115C9">
              <w:rPr>
                <w:rFonts w:ascii="宋体" w:hAnsi="宋体" w:cs="宋体" w:hint="eastAsia"/>
                <w:sz w:val="21"/>
                <w:szCs w:val="21"/>
              </w:rPr>
              <w:t>）项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84D62" w:rsidRPr="006115C9" w:rsidRDefault="00784D62">
            <w:pPr>
              <w:spacing w:line="30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6115C9">
              <w:rPr>
                <w:rFonts w:ascii="宋体" w:hAnsi="宋体" w:cs="宋体"/>
                <w:sz w:val="21"/>
                <w:szCs w:val="21"/>
              </w:rPr>
              <w:t>10</w:t>
            </w:r>
          </w:p>
        </w:tc>
      </w:tr>
      <w:tr w:rsidR="00784D62" w:rsidRPr="006115C9">
        <w:trPr>
          <w:trHeight w:val="453"/>
        </w:trPr>
        <w:tc>
          <w:tcPr>
            <w:tcW w:w="1188" w:type="dxa"/>
            <w:vMerge/>
            <w:tcBorders>
              <w:top w:val="single" w:sz="4" w:space="0" w:color="auto"/>
            </w:tcBorders>
            <w:vAlign w:val="center"/>
          </w:tcPr>
          <w:p w:rsidR="00784D62" w:rsidRPr="006115C9" w:rsidRDefault="00784D62">
            <w:pPr>
              <w:spacing w:line="300" w:lineRule="auto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6150" w:type="dxa"/>
          </w:tcPr>
          <w:p w:rsidR="00784D62" w:rsidRPr="006115C9" w:rsidRDefault="00784D62">
            <w:pPr>
              <w:spacing w:line="300" w:lineRule="auto"/>
              <w:rPr>
                <w:rFonts w:ascii="宋体" w:cs="Times New Roman"/>
                <w:sz w:val="21"/>
                <w:szCs w:val="21"/>
              </w:rPr>
            </w:pPr>
            <w:r w:rsidRPr="006115C9">
              <w:rPr>
                <w:rFonts w:ascii="宋体" w:hAnsi="宋体" w:cs="宋体" w:hint="eastAsia"/>
                <w:sz w:val="21"/>
                <w:szCs w:val="21"/>
              </w:rPr>
              <w:t>完成第（</w:t>
            </w:r>
            <w:r w:rsidRPr="006115C9">
              <w:rPr>
                <w:rFonts w:ascii="宋体" w:hAnsi="宋体" w:cs="宋体"/>
                <w:sz w:val="21"/>
                <w:szCs w:val="21"/>
              </w:rPr>
              <w:t>3</w:t>
            </w:r>
            <w:r w:rsidRPr="006115C9">
              <w:rPr>
                <w:rFonts w:ascii="宋体" w:hAnsi="宋体" w:cs="宋体" w:hint="eastAsia"/>
                <w:sz w:val="21"/>
                <w:szCs w:val="21"/>
              </w:rPr>
              <w:t>）项</w:t>
            </w:r>
          </w:p>
        </w:tc>
        <w:tc>
          <w:tcPr>
            <w:tcW w:w="992" w:type="dxa"/>
            <w:vAlign w:val="center"/>
          </w:tcPr>
          <w:p w:rsidR="00784D62" w:rsidRPr="006115C9" w:rsidRDefault="00784D62">
            <w:pPr>
              <w:spacing w:line="30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6115C9">
              <w:rPr>
                <w:rFonts w:ascii="宋体" w:hAnsi="宋体" w:cs="宋体"/>
                <w:sz w:val="21"/>
                <w:szCs w:val="21"/>
              </w:rPr>
              <w:t>10</w:t>
            </w:r>
          </w:p>
        </w:tc>
      </w:tr>
      <w:tr w:rsidR="00784D62" w:rsidRPr="006115C9">
        <w:trPr>
          <w:trHeight w:val="257"/>
        </w:trPr>
        <w:tc>
          <w:tcPr>
            <w:tcW w:w="1188" w:type="dxa"/>
            <w:vMerge/>
            <w:vAlign w:val="center"/>
          </w:tcPr>
          <w:p w:rsidR="00784D62" w:rsidRPr="006115C9" w:rsidRDefault="00784D62">
            <w:pPr>
              <w:spacing w:line="300" w:lineRule="auto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6150" w:type="dxa"/>
            <w:vAlign w:val="center"/>
          </w:tcPr>
          <w:p w:rsidR="00784D62" w:rsidRPr="006115C9" w:rsidRDefault="00784D62">
            <w:pPr>
              <w:spacing w:line="300" w:lineRule="auto"/>
              <w:rPr>
                <w:rFonts w:ascii="宋体" w:cs="Times New Roman"/>
                <w:sz w:val="21"/>
                <w:szCs w:val="21"/>
              </w:rPr>
            </w:pPr>
            <w:r w:rsidRPr="006115C9">
              <w:rPr>
                <w:rFonts w:ascii="宋体" w:hAnsi="宋体" w:cs="宋体" w:hint="eastAsia"/>
                <w:sz w:val="21"/>
                <w:szCs w:val="21"/>
              </w:rPr>
              <w:t>完成第（</w:t>
            </w:r>
            <w:r w:rsidRPr="006115C9">
              <w:rPr>
                <w:rFonts w:ascii="宋体" w:hAnsi="宋体" w:cs="宋体"/>
                <w:sz w:val="21"/>
                <w:szCs w:val="21"/>
              </w:rPr>
              <w:t>4</w:t>
            </w:r>
            <w:r w:rsidRPr="006115C9">
              <w:rPr>
                <w:rFonts w:ascii="宋体" w:hAnsi="宋体" w:cs="宋体" w:hint="eastAsia"/>
                <w:sz w:val="21"/>
                <w:szCs w:val="21"/>
              </w:rPr>
              <w:t>）项</w:t>
            </w:r>
          </w:p>
        </w:tc>
        <w:tc>
          <w:tcPr>
            <w:tcW w:w="992" w:type="dxa"/>
            <w:vAlign w:val="center"/>
          </w:tcPr>
          <w:p w:rsidR="00784D62" w:rsidRPr="006115C9" w:rsidRDefault="00784D62">
            <w:pPr>
              <w:spacing w:line="300" w:lineRule="auto"/>
              <w:jc w:val="center"/>
              <w:rPr>
                <w:rFonts w:ascii="宋体" w:cs="Times New Roman"/>
                <w:sz w:val="21"/>
                <w:szCs w:val="21"/>
              </w:rPr>
            </w:pPr>
            <w:r w:rsidRPr="006115C9">
              <w:rPr>
                <w:rFonts w:ascii="宋体" w:hAnsi="宋体" w:cs="宋体"/>
                <w:sz w:val="21"/>
                <w:szCs w:val="21"/>
              </w:rPr>
              <w:t>10</w:t>
            </w:r>
          </w:p>
        </w:tc>
      </w:tr>
      <w:tr w:rsidR="00784D62" w:rsidRPr="006115C9">
        <w:trPr>
          <w:trHeight w:val="257"/>
        </w:trPr>
        <w:tc>
          <w:tcPr>
            <w:tcW w:w="1188" w:type="dxa"/>
            <w:vMerge/>
            <w:vAlign w:val="center"/>
          </w:tcPr>
          <w:p w:rsidR="00784D62" w:rsidRPr="006115C9" w:rsidRDefault="00784D62">
            <w:pPr>
              <w:spacing w:line="300" w:lineRule="auto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6150" w:type="dxa"/>
            <w:vAlign w:val="center"/>
          </w:tcPr>
          <w:p w:rsidR="00784D62" w:rsidRPr="006115C9" w:rsidRDefault="00784D62">
            <w:pPr>
              <w:spacing w:line="300" w:lineRule="auto"/>
              <w:jc w:val="left"/>
              <w:rPr>
                <w:rFonts w:ascii="宋体" w:cs="Times New Roman"/>
                <w:sz w:val="21"/>
                <w:szCs w:val="21"/>
              </w:rPr>
            </w:pPr>
            <w:r w:rsidRPr="006115C9">
              <w:rPr>
                <w:rFonts w:ascii="宋体" w:hAnsi="宋体" w:cs="宋体" w:hint="eastAsia"/>
                <w:sz w:val="21"/>
                <w:szCs w:val="21"/>
              </w:rPr>
              <w:t>完成第（</w:t>
            </w:r>
            <w:r w:rsidRPr="006115C9">
              <w:rPr>
                <w:rFonts w:ascii="宋体" w:hAnsi="宋体" w:cs="宋体"/>
                <w:sz w:val="21"/>
                <w:szCs w:val="21"/>
              </w:rPr>
              <w:t>5</w:t>
            </w:r>
            <w:r w:rsidRPr="006115C9">
              <w:rPr>
                <w:rFonts w:ascii="宋体" w:hAnsi="宋体" w:cs="宋体" w:hint="eastAsia"/>
                <w:sz w:val="21"/>
                <w:szCs w:val="21"/>
              </w:rPr>
              <w:t>）项</w:t>
            </w:r>
          </w:p>
        </w:tc>
        <w:tc>
          <w:tcPr>
            <w:tcW w:w="992" w:type="dxa"/>
            <w:vAlign w:val="center"/>
          </w:tcPr>
          <w:p w:rsidR="00784D62" w:rsidRPr="006115C9" w:rsidRDefault="00784D62">
            <w:pPr>
              <w:spacing w:line="300" w:lineRule="auto"/>
              <w:jc w:val="center"/>
              <w:rPr>
                <w:rFonts w:ascii="宋体" w:cs="Times New Roman"/>
                <w:sz w:val="21"/>
                <w:szCs w:val="21"/>
              </w:rPr>
            </w:pPr>
            <w:r w:rsidRPr="006115C9">
              <w:rPr>
                <w:rFonts w:ascii="宋体" w:hAnsi="宋体" w:cs="宋体"/>
                <w:sz w:val="21"/>
                <w:szCs w:val="21"/>
              </w:rPr>
              <w:t>10</w:t>
            </w:r>
          </w:p>
        </w:tc>
      </w:tr>
      <w:tr w:rsidR="00784D62" w:rsidRPr="006115C9">
        <w:trPr>
          <w:trHeight w:val="468"/>
        </w:trPr>
        <w:tc>
          <w:tcPr>
            <w:tcW w:w="1188" w:type="dxa"/>
            <w:vMerge w:val="restart"/>
            <w:vAlign w:val="center"/>
          </w:tcPr>
          <w:p w:rsidR="00784D62" w:rsidRPr="006115C9" w:rsidRDefault="00784D62">
            <w:pPr>
              <w:spacing w:line="300" w:lineRule="auto"/>
              <w:jc w:val="center"/>
              <w:rPr>
                <w:rFonts w:ascii="宋体" w:cs="Times New Roman"/>
                <w:sz w:val="21"/>
                <w:szCs w:val="21"/>
              </w:rPr>
            </w:pPr>
            <w:r w:rsidRPr="006115C9">
              <w:rPr>
                <w:rFonts w:ascii="宋体" w:hAnsi="宋体" w:cs="宋体" w:hint="eastAsia"/>
                <w:sz w:val="21"/>
                <w:szCs w:val="21"/>
              </w:rPr>
              <w:t>发挥部分</w:t>
            </w:r>
          </w:p>
        </w:tc>
        <w:tc>
          <w:tcPr>
            <w:tcW w:w="6150" w:type="dxa"/>
            <w:vAlign w:val="center"/>
          </w:tcPr>
          <w:p w:rsidR="00784D62" w:rsidRPr="006115C9" w:rsidRDefault="00784D62">
            <w:pPr>
              <w:spacing w:line="300" w:lineRule="auto"/>
              <w:rPr>
                <w:rFonts w:ascii="宋体" w:cs="Times New Roman"/>
                <w:sz w:val="21"/>
                <w:szCs w:val="21"/>
              </w:rPr>
            </w:pPr>
            <w:r w:rsidRPr="006115C9">
              <w:rPr>
                <w:rFonts w:ascii="宋体" w:hAnsi="宋体" w:cs="宋体" w:hint="eastAsia"/>
                <w:sz w:val="21"/>
                <w:szCs w:val="21"/>
              </w:rPr>
              <w:t>完成第（</w:t>
            </w:r>
            <w:r w:rsidRPr="006115C9">
              <w:rPr>
                <w:rFonts w:ascii="宋体" w:hAnsi="宋体" w:cs="宋体"/>
                <w:sz w:val="21"/>
                <w:szCs w:val="21"/>
              </w:rPr>
              <w:t>1</w:t>
            </w:r>
            <w:r w:rsidRPr="006115C9">
              <w:rPr>
                <w:rFonts w:ascii="宋体" w:hAnsi="宋体" w:cs="宋体" w:hint="eastAsia"/>
                <w:sz w:val="21"/>
                <w:szCs w:val="21"/>
              </w:rPr>
              <w:t>）项</w:t>
            </w:r>
          </w:p>
        </w:tc>
        <w:tc>
          <w:tcPr>
            <w:tcW w:w="992" w:type="dxa"/>
            <w:vAlign w:val="center"/>
          </w:tcPr>
          <w:p w:rsidR="00784D62" w:rsidRPr="006115C9" w:rsidRDefault="00784D62">
            <w:pPr>
              <w:spacing w:line="300" w:lineRule="auto"/>
              <w:jc w:val="center"/>
              <w:rPr>
                <w:rFonts w:ascii="宋体" w:cs="Times New Roman"/>
                <w:sz w:val="21"/>
                <w:szCs w:val="21"/>
              </w:rPr>
            </w:pPr>
            <w:r w:rsidRPr="006115C9">
              <w:rPr>
                <w:rFonts w:ascii="宋体" w:hAnsi="宋体" w:cs="宋体"/>
                <w:sz w:val="21"/>
                <w:szCs w:val="21"/>
              </w:rPr>
              <w:t>10</w:t>
            </w:r>
          </w:p>
        </w:tc>
      </w:tr>
      <w:tr w:rsidR="00784D62" w:rsidRPr="006115C9">
        <w:trPr>
          <w:trHeight w:val="468"/>
        </w:trPr>
        <w:tc>
          <w:tcPr>
            <w:tcW w:w="1188" w:type="dxa"/>
            <w:vMerge/>
            <w:vAlign w:val="center"/>
          </w:tcPr>
          <w:p w:rsidR="00784D62" w:rsidRPr="006115C9" w:rsidRDefault="00784D62">
            <w:pPr>
              <w:spacing w:line="300" w:lineRule="auto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6150" w:type="dxa"/>
            <w:vAlign w:val="center"/>
          </w:tcPr>
          <w:p w:rsidR="00784D62" w:rsidRPr="006115C9" w:rsidRDefault="00784D62">
            <w:pPr>
              <w:spacing w:line="300" w:lineRule="auto"/>
              <w:rPr>
                <w:rFonts w:ascii="宋体" w:cs="Times New Roman"/>
                <w:sz w:val="21"/>
                <w:szCs w:val="21"/>
              </w:rPr>
            </w:pPr>
            <w:r w:rsidRPr="006115C9">
              <w:rPr>
                <w:rFonts w:ascii="宋体" w:hAnsi="宋体" w:cs="宋体" w:hint="eastAsia"/>
                <w:sz w:val="21"/>
                <w:szCs w:val="21"/>
              </w:rPr>
              <w:t>完成第（</w:t>
            </w:r>
            <w:r w:rsidRPr="006115C9">
              <w:rPr>
                <w:rFonts w:ascii="宋体" w:hAnsi="宋体" w:cs="宋体"/>
                <w:sz w:val="21"/>
                <w:szCs w:val="21"/>
              </w:rPr>
              <w:t>2</w:t>
            </w:r>
            <w:r w:rsidRPr="006115C9">
              <w:rPr>
                <w:rFonts w:ascii="宋体" w:hAnsi="宋体" w:cs="宋体" w:hint="eastAsia"/>
                <w:sz w:val="21"/>
                <w:szCs w:val="21"/>
              </w:rPr>
              <w:t>）项</w:t>
            </w:r>
          </w:p>
        </w:tc>
        <w:tc>
          <w:tcPr>
            <w:tcW w:w="992" w:type="dxa"/>
            <w:vAlign w:val="center"/>
          </w:tcPr>
          <w:p w:rsidR="00784D62" w:rsidRPr="006115C9" w:rsidRDefault="00784D62">
            <w:pPr>
              <w:spacing w:line="300" w:lineRule="auto"/>
              <w:jc w:val="center"/>
              <w:rPr>
                <w:rFonts w:ascii="宋体" w:cs="Times New Roman"/>
                <w:sz w:val="21"/>
                <w:szCs w:val="21"/>
              </w:rPr>
            </w:pPr>
            <w:r w:rsidRPr="006115C9">
              <w:rPr>
                <w:rFonts w:ascii="宋体" w:hAnsi="宋体" w:cs="宋体"/>
                <w:sz w:val="21"/>
                <w:szCs w:val="21"/>
              </w:rPr>
              <w:t>10</w:t>
            </w:r>
          </w:p>
        </w:tc>
      </w:tr>
      <w:tr w:rsidR="00784D62" w:rsidRPr="006115C9">
        <w:trPr>
          <w:trHeight w:val="468"/>
        </w:trPr>
        <w:tc>
          <w:tcPr>
            <w:tcW w:w="1188" w:type="dxa"/>
            <w:vMerge/>
            <w:vAlign w:val="center"/>
          </w:tcPr>
          <w:p w:rsidR="00784D62" w:rsidRPr="006115C9" w:rsidRDefault="00784D62">
            <w:pPr>
              <w:spacing w:line="300" w:lineRule="auto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6150" w:type="dxa"/>
            <w:vAlign w:val="center"/>
          </w:tcPr>
          <w:p w:rsidR="00784D62" w:rsidRPr="006115C9" w:rsidRDefault="00784D62">
            <w:pPr>
              <w:spacing w:line="300" w:lineRule="auto"/>
              <w:rPr>
                <w:rFonts w:ascii="宋体" w:cs="Times New Roman"/>
                <w:sz w:val="21"/>
                <w:szCs w:val="21"/>
              </w:rPr>
            </w:pPr>
            <w:r w:rsidRPr="006115C9">
              <w:rPr>
                <w:rFonts w:ascii="宋体" w:hAnsi="宋体" w:cs="宋体" w:hint="eastAsia"/>
                <w:sz w:val="21"/>
                <w:szCs w:val="21"/>
              </w:rPr>
              <w:t>完成第（</w:t>
            </w:r>
            <w:r w:rsidRPr="006115C9">
              <w:rPr>
                <w:rFonts w:ascii="宋体" w:hAnsi="宋体" w:cs="宋体"/>
                <w:sz w:val="21"/>
                <w:szCs w:val="21"/>
              </w:rPr>
              <w:t>3</w:t>
            </w:r>
            <w:r w:rsidRPr="006115C9">
              <w:rPr>
                <w:rFonts w:ascii="宋体" w:hAnsi="宋体" w:cs="宋体" w:hint="eastAsia"/>
                <w:sz w:val="21"/>
                <w:szCs w:val="21"/>
              </w:rPr>
              <w:t>）项</w:t>
            </w:r>
          </w:p>
        </w:tc>
        <w:tc>
          <w:tcPr>
            <w:tcW w:w="992" w:type="dxa"/>
            <w:vAlign w:val="center"/>
          </w:tcPr>
          <w:p w:rsidR="00784D62" w:rsidRPr="006115C9" w:rsidRDefault="00784D62">
            <w:pPr>
              <w:spacing w:line="300" w:lineRule="auto"/>
              <w:jc w:val="center"/>
              <w:rPr>
                <w:rFonts w:ascii="宋体" w:cs="Times New Roman"/>
                <w:sz w:val="21"/>
                <w:szCs w:val="21"/>
              </w:rPr>
            </w:pPr>
            <w:r w:rsidRPr="006115C9">
              <w:rPr>
                <w:rFonts w:ascii="宋体" w:hAnsi="宋体" w:cs="宋体"/>
                <w:sz w:val="21"/>
                <w:szCs w:val="21"/>
              </w:rPr>
              <w:t>10</w:t>
            </w:r>
          </w:p>
        </w:tc>
      </w:tr>
      <w:tr w:rsidR="00784D62" w:rsidRPr="006115C9">
        <w:trPr>
          <w:trHeight w:val="224"/>
        </w:trPr>
        <w:tc>
          <w:tcPr>
            <w:tcW w:w="1188" w:type="dxa"/>
            <w:vMerge/>
            <w:vAlign w:val="center"/>
          </w:tcPr>
          <w:p w:rsidR="00784D62" w:rsidRPr="006115C9" w:rsidRDefault="00784D62">
            <w:pPr>
              <w:spacing w:line="300" w:lineRule="auto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6150" w:type="dxa"/>
            <w:vAlign w:val="center"/>
          </w:tcPr>
          <w:p w:rsidR="00784D62" w:rsidRPr="006115C9" w:rsidRDefault="00784D62">
            <w:pPr>
              <w:spacing w:line="300" w:lineRule="auto"/>
              <w:rPr>
                <w:rFonts w:ascii="宋体" w:cs="Times New Roman"/>
                <w:sz w:val="21"/>
                <w:szCs w:val="21"/>
              </w:rPr>
            </w:pPr>
            <w:r w:rsidRPr="006115C9">
              <w:rPr>
                <w:rFonts w:ascii="宋体" w:hAnsi="宋体" w:cs="宋体" w:hint="eastAsia"/>
                <w:sz w:val="21"/>
                <w:szCs w:val="21"/>
              </w:rPr>
              <w:t>完成第（</w:t>
            </w:r>
            <w:r w:rsidRPr="006115C9">
              <w:rPr>
                <w:rFonts w:ascii="宋体" w:hAnsi="宋体" w:cs="宋体"/>
                <w:sz w:val="21"/>
                <w:szCs w:val="21"/>
              </w:rPr>
              <w:t>4</w:t>
            </w:r>
            <w:r w:rsidRPr="006115C9">
              <w:rPr>
                <w:rFonts w:ascii="宋体" w:hAnsi="宋体" w:cs="宋体" w:hint="eastAsia"/>
                <w:sz w:val="21"/>
                <w:szCs w:val="21"/>
              </w:rPr>
              <w:t>）项</w:t>
            </w:r>
          </w:p>
        </w:tc>
        <w:tc>
          <w:tcPr>
            <w:tcW w:w="992" w:type="dxa"/>
            <w:vAlign w:val="center"/>
          </w:tcPr>
          <w:p w:rsidR="00784D62" w:rsidRPr="006115C9" w:rsidRDefault="00784D62">
            <w:pPr>
              <w:spacing w:line="300" w:lineRule="auto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15</w:t>
            </w:r>
          </w:p>
        </w:tc>
      </w:tr>
      <w:tr w:rsidR="00784D62" w:rsidRPr="006115C9">
        <w:trPr>
          <w:trHeight w:val="224"/>
        </w:trPr>
        <w:tc>
          <w:tcPr>
            <w:tcW w:w="1188" w:type="dxa"/>
            <w:vMerge/>
            <w:vAlign w:val="center"/>
          </w:tcPr>
          <w:p w:rsidR="00784D62" w:rsidRPr="006115C9" w:rsidRDefault="00784D62">
            <w:pPr>
              <w:spacing w:line="300" w:lineRule="auto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6150" w:type="dxa"/>
            <w:vAlign w:val="center"/>
          </w:tcPr>
          <w:p w:rsidR="00784D62" w:rsidRPr="006115C9" w:rsidRDefault="00784D62">
            <w:pPr>
              <w:spacing w:line="300" w:lineRule="auto"/>
              <w:jc w:val="left"/>
              <w:rPr>
                <w:rFonts w:ascii="宋体" w:cs="Times New Roman"/>
                <w:sz w:val="21"/>
                <w:szCs w:val="21"/>
              </w:rPr>
            </w:pPr>
            <w:r w:rsidRPr="006115C9">
              <w:rPr>
                <w:rFonts w:ascii="宋体" w:hAnsi="宋体" w:cs="宋体" w:hint="eastAsia"/>
                <w:sz w:val="21"/>
                <w:szCs w:val="21"/>
              </w:rPr>
              <w:t>完成第（</w:t>
            </w:r>
            <w:r w:rsidRPr="006115C9">
              <w:rPr>
                <w:rFonts w:ascii="宋体" w:hAnsi="宋体" w:cs="宋体"/>
                <w:sz w:val="21"/>
                <w:szCs w:val="21"/>
              </w:rPr>
              <w:t>5</w:t>
            </w:r>
            <w:r w:rsidRPr="006115C9">
              <w:rPr>
                <w:rFonts w:ascii="宋体" w:hAnsi="宋体" w:cs="宋体" w:hint="eastAsia"/>
                <w:sz w:val="21"/>
                <w:szCs w:val="21"/>
              </w:rPr>
              <w:t>）项</w:t>
            </w:r>
          </w:p>
        </w:tc>
        <w:tc>
          <w:tcPr>
            <w:tcW w:w="992" w:type="dxa"/>
            <w:vAlign w:val="center"/>
          </w:tcPr>
          <w:p w:rsidR="00784D62" w:rsidRPr="006115C9" w:rsidRDefault="00784D62">
            <w:pPr>
              <w:spacing w:line="300" w:lineRule="auto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5</w:t>
            </w:r>
          </w:p>
        </w:tc>
      </w:tr>
      <w:tr w:rsidR="00784D62" w:rsidRPr="006115C9">
        <w:trPr>
          <w:trHeight w:val="468"/>
        </w:trPr>
        <w:tc>
          <w:tcPr>
            <w:tcW w:w="1188" w:type="dxa"/>
            <w:vAlign w:val="center"/>
          </w:tcPr>
          <w:p w:rsidR="00784D62" w:rsidRPr="006115C9" w:rsidRDefault="00784D62">
            <w:pPr>
              <w:jc w:val="center"/>
              <w:rPr>
                <w:rFonts w:ascii="宋体" w:cs="Times New Roman"/>
                <w:sz w:val="21"/>
                <w:szCs w:val="21"/>
              </w:rPr>
            </w:pPr>
            <w:r w:rsidRPr="006115C9">
              <w:rPr>
                <w:rFonts w:ascii="宋体" w:hAnsi="宋体" w:cs="宋体" w:hint="eastAsia"/>
                <w:sz w:val="21"/>
                <w:szCs w:val="21"/>
              </w:rPr>
              <w:t>总分</w:t>
            </w:r>
          </w:p>
        </w:tc>
        <w:tc>
          <w:tcPr>
            <w:tcW w:w="6150" w:type="dxa"/>
          </w:tcPr>
          <w:p w:rsidR="00784D62" w:rsidRPr="006115C9" w:rsidRDefault="00784D62">
            <w:pPr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784D62" w:rsidRPr="006115C9" w:rsidRDefault="00784D62">
            <w:pPr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120</w:t>
            </w:r>
          </w:p>
        </w:tc>
      </w:tr>
    </w:tbl>
    <w:p w:rsidR="00784D62" w:rsidRDefault="00784D62">
      <w:pPr>
        <w:snapToGrid w:val="0"/>
        <w:rPr>
          <w:rFonts w:cs="Times New Roman"/>
          <w:b/>
          <w:bCs/>
          <w:sz w:val="21"/>
          <w:szCs w:val="21"/>
        </w:rPr>
      </w:pPr>
    </w:p>
    <w:p w:rsidR="00784D62" w:rsidRDefault="00784D62">
      <w:pPr>
        <w:snapToGrid w:val="0"/>
        <w:rPr>
          <w:rFonts w:cs="Times New Roman"/>
          <w:b/>
          <w:bCs/>
        </w:rPr>
      </w:pPr>
    </w:p>
    <w:p w:rsidR="00784D62" w:rsidRDefault="00784D62">
      <w:pPr>
        <w:numPr>
          <w:ilvl w:val="0"/>
          <w:numId w:val="1"/>
        </w:numPr>
        <w:snapToGrid w:val="0"/>
        <w:rPr>
          <w:rFonts w:cs="Times New Roman"/>
          <w:b/>
          <w:bCs/>
        </w:rPr>
      </w:pPr>
      <w:r>
        <w:rPr>
          <w:rFonts w:cs="宋体" w:hint="eastAsia"/>
          <w:b/>
          <w:bCs/>
        </w:rPr>
        <w:t>说明</w:t>
      </w:r>
    </w:p>
    <w:p w:rsidR="00784D62" w:rsidRDefault="00784D62" w:rsidP="000715A3">
      <w:pPr>
        <w:spacing w:line="400" w:lineRule="exact"/>
        <w:ind w:firstLineChars="200" w:firstLine="480"/>
        <w:rPr>
          <w:rFonts w:ascii="Times New Roman" w:hAnsi="宋体" w:cs="Times New Roman"/>
          <w:sz w:val="24"/>
          <w:szCs w:val="24"/>
        </w:rPr>
      </w:pPr>
      <w:r>
        <w:rPr>
          <w:rFonts w:ascii="Times New Roman" w:hAnsi="宋体" w:cs="宋体" w:hint="eastAsia"/>
          <w:sz w:val="24"/>
          <w:szCs w:val="24"/>
        </w:rPr>
        <w:t>（</w:t>
      </w:r>
      <w:r>
        <w:rPr>
          <w:rFonts w:ascii="Times New Roman" w:hAnsi="宋体" w:cs="Times New Roman"/>
          <w:sz w:val="24"/>
          <w:szCs w:val="24"/>
        </w:rPr>
        <w:t>1</w:t>
      </w:r>
      <w:r>
        <w:rPr>
          <w:rFonts w:ascii="Times New Roman" w:hAnsi="宋体" w:cs="宋体" w:hint="eastAsia"/>
          <w:sz w:val="24"/>
          <w:szCs w:val="24"/>
        </w:rPr>
        <w:t>）测量物体密度的精度越高越好。</w:t>
      </w:r>
    </w:p>
    <w:p w:rsidR="00784D62" w:rsidRDefault="00784D62" w:rsidP="000715A3">
      <w:pPr>
        <w:spacing w:line="400" w:lineRule="exact"/>
        <w:ind w:firstLineChars="200" w:firstLine="480"/>
        <w:rPr>
          <w:rFonts w:ascii="Times New Roman" w:hAnsi="宋体" w:cs="Times New Roman"/>
          <w:sz w:val="24"/>
          <w:szCs w:val="24"/>
        </w:rPr>
      </w:pPr>
      <w:r>
        <w:rPr>
          <w:rFonts w:ascii="Times New Roman" w:hAnsi="宋体" w:cs="宋体" w:hint="eastAsia"/>
          <w:sz w:val="24"/>
          <w:szCs w:val="24"/>
        </w:rPr>
        <w:t>（</w:t>
      </w:r>
      <w:r>
        <w:rPr>
          <w:rFonts w:ascii="Times New Roman" w:hAnsi="宋体" w:cs="Times New Roman"/>
          <w:sz w:val="24"/>
          <w:szCs w:val="24"/>
        </w:rPr>
        <w:t>2</w:t>
      </w:r>
      <w:r>
        <w:rPr>
          <w:rFonts w:ascii="Times New Roman" w:hAnsi="宋体" w:cs="宋体" w:hint="eastAsia"/>
          <w:sz w:val="24"/>
          <w:szCs w:val="24"/>
        </w:rPr>
        <w:t>）物体的密度能够显示出来。</w:t>
      </w:r>
    </w:p>
    <w:sectPr w:rsidR="00784D62" w:rsidSect="00E645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1C9" w:rsidRDefault="00CD11C9" w:rsidP="00CD11C9">
      <w:r>
        <w:separator/>
      </w:r>
    </w:p>
  </w:endnote>
  <w:endnote w:type="continuationSeparator" w:id="1">
    <w:p w:rsidR="00CD11C9" w:rsidRDefault="00CD11C9" w:rsidP="00CD1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1C9" w:rsidRDefault="00CD11C9" w:rsidP="00CD11C9">
      <w:r>
        <w:separator/>
      </w:r>
    </w:p>
  </w:footnote>
  <w:footnote w:type="continuationSeparator" w:id="1">
    <w:p w:rsidR="00CD11C9" w:rsidRDefault="00CD11C9" w:rsidP="00CD11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200FB"/>
    <w:multiLevelType w:val="singleLevel"/>
    <w:tmpl w:val="58F200FB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48C552D"/>
    <w:rsid w:val="000715A3"/>
    <w:rsid w:val="00415C7A"/>
    <w:rsid w:val="00467CCB"/>
    <w:rsid w:val="005773A4"/>
    <w:rsid w:val="005965E2"/>
    <w:rsid w:val="00611520"/>
    <w:rsid w:val="006115C9"/>
    <w:rsid w:val="00737320"/>
    <w:rsid w:val="0077069F"/>
    <w:rsid w:val="00784D62"/>
    <w:rsid w:val="007E093E"/>
    <w:rsid w:val="00817136"/>
    <w:rsid w:val="009A3634"/>
    <w:rsid w:val="00C8343C"/>
    <w:rsid w:val="00CD11C9"/>
    <w:rsid w:val="00E6456E"/>
    <w:rsid w:val="061D4AE9"/>
    <w:rsid w:val="0AE95793"/>
    <w:rsid w:val="0E3960C6"/>
    <w:rsid w:val="102408C6"/>
    <w:rsid w:val="1076265C"/>
    <w:rsid w:val="10E5708B"/>
    <w:rsid w:val="1695413A"/>
    <w:rsid w:val="2D3431E0"/>
    <w:rsid w:val="34BC523B"/>
    <w:rsid w:val="3FBC0C4C"/>
    <w:rsid w:val="4436771E"/>
    <w:rsid w:val="45A04069"/>
    <w:rsid w:val="4A5D2EB9"/>
    <w:rsid w:val="542C024E"/>
    <w:rsid w:val="54516A7C"/>
    <w:rsid w:val="548C552D"/>
    <w:rsid w:val="565B2DAE"/>
    <w:rsid w:val="5DF47ED1"/>
    <w:rsid w:val="64ED3C01"/>
    <w:rsid w:val="6C8432CB"/>
    <w:rsid w:val="77995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56E"/>
    <w:pPr>
      <w:widowControl w:val="0"/>
      <w:jc w:val="both"/>
    </w:pPr>
    <w:rPr>
      <w:rFonts w:cs="Calibri"/>
      <w:sz w:val="28"/>
      <w:szCs w:val="28"/>
    </w:rPr>
  </w:style>
  <w:style w:type="paragraph" w:styleId="2">
    <w:name w:val="heading 2"/>
    <w:basedOn w:val="a"/>
    <w:next w:val="a"/>
    <w:link w:val="2Char"/>
    <w:uiPriority w:val="99"/>
    <w:qFormat/>
    <w:rsid w:val="00E6456E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E6456E"/>
    <w:rPr>
      <w:rFonts w:ascii="Arial" w:eastAsia="黑体" w:hAnsi="Arial" w:cs="Arial"/>
      <w:b/>
      <w:bCs/>
      <w:kern w:val="2"/>
      <w:sz w:val="32"/>
      <w:szCs w:val="32"/>
    </w:rPr>
  </w:style>
  <w:style w:type="paragraph" w:styleId="a3">
    <w:name w:val="annotation text"/>
    <w:basedOn w:val="a"/>
    <w:link w:val="Char"/>
    <w:uiPriority w:val="99"/>
    <w:semiHidden/>
    <w:rsid w:val="00E6456E"/>
    <w:pPr>
      <w:jc w:val="left"/>
    </w:pPr>
  </w:style>
  <w:style w:type="character" w:customStyle="1" w:styleId="Char">
    <w:name w:val="批注文字 Char"/>
    <w:basedOn w:val="a0"/>
    <w:link w:val="a3"/>
    <w:uiPriority w:val="99"/>
    <w:semiHidden/>
    <w:rsid w:val="005D6294"/>
    <w:rPr>
      <w:rFonts w:cs="Calibri"/>
      <w:sz w:val="28"/>
      <w:szCs w:val="28"/>
    </w:rPr>
  </w:style>
  <w:style w:type="paragraph" w:styleId="a4">
    <w:name w:val="footer"/>
    <w:basedOn w:val="a"/>
    <w:link w:val="Char0"/>
    <w:uiPriority w:val="99"/>
    <w:rsid w:val="00E645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6456E"/>
    <w:rPr>
      <w:rFonts w:eastAsia="宋体"/>
      <w:kern w:val="2"/>
      <w:sz w:val="18"/>
      <w:szCs w:val="18"/>
    </w:rPr>
  </w:style>
  <w:style w:type="paragraph" w:styleId="a5">
    <w:name w:val="header"/>
    <w:basedOn w:val="a"/>
    <w:link w:val="Char1"/>
    <w:uiPriority w:val="99"/>
    <w:rsid w:val="00E64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E6456E"/>
    <w:rPr>
      <w:rFonts w:eastAsia="宋体"/>
      <w:kern w:val="2"/>
      <w:sz w:val="18"/>
      <w:szCs w:val="18"/>
    </w:rPr>
  </w:style>
  <w:style w:type="character" w:styleId="a6">
    <w:name w:val="annotation reference"/>
    <w:basedOn w:val="a0"/>
    <w:uiPriority w:val="99"/>
    <w:semiHidden/>
    <w:rsid w:val="00E6456E"/>
    <w:rPr>
      <w:sz w:val="21"/>
      <w:szCs w:val="21"/>
    </w:rPr>
  </w:style>
  <w:style w:type="paragraph" w:styleId="a7">
    <w:name w:val="Balloon Text"/>
    <w:basedOn w:val="a"/>
    <w:link w:val="Char2"/>
    <w:uiPriority w:val="99"/>
    <w:semiHidden/>
    <w:rsid w:val="0073732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D6294"/>
    <w:rPr>
      <w:rFonts w:cs="Calibri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842</Words>
  <Characters>151</Characters>
  <Application>Microsoft Office Word</Application>
  <DocSecurity>0</DocSecurity>
  <Lines>1</Lines>
  <Paragraphs>1</Paragraphs>
  <ScaleCrop>false</ScaleCrop>
  <Company>微软中国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8</cp:revision>
  <dcterms:created xsi:type="dcterms:W3CDTF">2017-04-15T10:33:00Z</dcterms:created>
  <dcterms:modified xsi:type="dcterms:W3CDTF">2017-05-31T04:06:00Z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