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A7" w:rsidRDefault="002366A7">
      <w:pPr>
        <w:jc w:val="left"/>
        <w:rPr>
          <w:b/>
          <w:bCs/>
          <w:szCs w:val="21"/>
        </w:rPr>
      </w:pPr>
    </w:p>
    <w:p w:rsidR="002366A7" w:rsidRDefault="000F37C8">
      <w:pPr>
        <w:spacing w:line="30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长春工业大学第二十届大学生电子设计竞赛试题</w:t>
      </w:r>
    </w:p>
    <w:p w:rsidR="002366A7" w:rsidRDefault="000F37C8">
      <w:pPr>
        <w:spacing w:line="3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参赛注意事项</w:t>
      </w:r>
    </w:p>
    <w:tbl>
      <w:tblPr>
        <w:tblW w:w="0" w:type="auto"/>
        <w:tblInd w:w="288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2366A7">
        <w:tc>
          <w:tcPr>
            <w:tcW w:w="9180" w:type="dxa"/>
          </w:tcPr>
          <w:p w:rsidR="002366A7" w:rsidRDefault="000F37C8">
            <w:pPr>
              <w:ind w:left="2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（1）20</w:t>
            </w: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  <w:r>
              <w:rPr>
                <w:rFonts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X</w:t>
            </w:r>
            <w:r>
              <w:rPr>
                <w:rFonts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>XX</w:t>
            </w:r>
            <w:r>
              <w:rPr>
                <w:rFonts w:ascii="宋体" w:hAnsi="宋体" w:cs="宋体"/>
                <w:kern w:val="0"/>
                <w:szCs w:val="21"/>
              </w:rPr>
              <w:t>日竞赛正式开始，20</w:t>
            </w:r>
            <w:r>
              <w:rPr>
                <w:rFonts w:ascii="宋体" w:hAnsi="宋体" w:cs="宋体" w:hint="eastAsia"/>
                <w:kern w:val="0"/>
                <w:szCs w:val="21"/>
              </w:rPr>
              <w:t>21</w:t>
            </w:r>
            <w:r>
              <w:rPr>
                <w:rFonts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kern w:val="0"/>
                <w:szCs w:val="21"/>
              </w:rPr>
              <w:t>X</w:t>
            </w:r>
            <w:r>
              <w:rPr>
                <w:rFonts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>XX</w:t>
            </w:r>
            <w:r>
              <w:rPr>
                <w:rFonts w:ascii="宋体" w:hAnsi="宋体" w:cs="宋体"/>
                <w:kern w:val="0"/>
                <w:szCs w:val="21"/>
              </w:rPr>
              <w:t>日竞赛结束。请各参赛队于</w:t>
            </w:r>
            <w:r>
              <w:rPr>
                <w:rFonts w:ascii="宋体" w:hAnsi="宋体" w:cs="宋体" w:hint="eastAsia"/>
                <w:kern w:val="0"/>
                <w:szCs w:val="21"/>
              </w:rPr>
              <w:t>X</w:t>
            </w:r>
            <w:r>
              <w:rPr>
                <w:rFonts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>XX</w:t>
            </w:r>
            <w:proofErr w:type="gramStart"/>
            <w:r>
              <w:rPr>
                <w:rFonts w:ascii="宋体" w:hAnsi="宋体" w:cs="宋体"/>
                <w:kern w:val="0"/>
                <w:szCs w:val="21"/>
              </w:rPr>
              <w:t>日早</w:t>
            </w:r>
            <w:proofErr w:type="gramEnd"/>
            <w:r>
              <w:rPr>
                <w:rFonts w:ascii="宋体" w:hAnsi="宋体" w:cs="宋体"/>
                <w:kern w:val="0"/>
                <w:szCs w:val="21"/>
              </w:rPr>
              <w:t>8：00将设计报告、制作实物上交到指定的测试地点参加测试（具体测试地点另行通知）。</w:t>
            </w:r>
          </w:p>
          <w:p w:rsidR="002366A7" w:rsidRDefault="000F37C8">
            <w:pPr>
              <w:ind w:left="2"/>
            </w:pPr>
            <w:r>
              <w:rPr>
                <w:rFonts w:ascii="宋体" w:hAnsi="宋体" w:cs="宋体"/>
                <w:kern w:val="0"/>
                <w:szCs w:val="21"/>
              </w:rPr>
              <w:t>（2）参赛者必须是我校全日制在校本、</w:t>
            </w:r>
            <w:r>
              <w:rPr>
                <w:rFonts w:ascii="宋体" w:hAnsi="宋体" w:cs="宋体" w:hint="eastAsia"/>
                <w:kern w:val="0"/>
                <w:szCs w:val="21"/>
              </w:rPr>
              <w:t>高职</w:t>
            </w:r>
            <w:r>
              <w:rPr>
                <w:rFonts w:ascii="宋体" w:hAnsi="宋体" w:cs="宋体"/>
                <w:kern w:val="0"/>
                <w:szCs w:val="21"/>
              </w:rPr>
              <w:t>学生</w:t>
            </w:r>
            <w:r>
              <w:rPr>
                <w:rFonts w:ascii="宋体" w:hAnsi="宋体" w:cs="宋体" w:hint="eastAsia"/>
                <w:kern w:val="0"/>
                <w:szCs w:val="21"/>
              </w:rPr>
              <w:t>（分为本科组和高职组，若组内有本科生，即视为本科组）</w:t>
            </w:r>
            <w:r>
              <w:rPr>
                <w:rFonts w:ascii="宋体" w:hAnsi="宋体" w:cs="宋体"/>
                <w:kern w:val="0"/>
                <w:szCs w:val="21"/>
              </w:rPr>
              <w:t>，每名参赛者只能报名参加一个参赛队，每个参赛队成员最多5人；测试期间，参赛者须携带能够证明身份的有效证件（如学生证、校园一卡通等）参加比赛。</w:t>
            </w:r>
            <w:r>
              <w:rPr>
                <w:rFonts w:ascii="宋体" w:hAnsi="宋体" w:cs="宋体"/>
                <w:kern w:val="0"/>
                <w:szCs w:val="21"/>
              </w:rPr>
              <w:br/>
              <w:t>（3）要求指导教师是我校在校教师，其所学专业或工作经历与竞赛所涉及的专业有关，其他非本专业教师指导参赛的，须向学校提出申请，经学校批准后可以指导参赛；每名指导教师</w:t>
            </w:r>
            <w:r>
              <w:rPr>
                <w:rFonts w:ascii="宋体" w:hAnsi="宋体" w:cs="宋体" w:hint="eastAsia"/>
                <w:kern w:val="0"/>
                <w:szCs w:val="21"/>
              </w:rPr>
              <w:t>原则上只允许指导一</w:t>
            </w:r>
            <w:r>
              <w:rPr>
                <w:rFonts w:ascii="宋体" w:hAnsi="宋体" w:cs="宋体"/>
                <w:kern w:val="0"/>
                <w:szCs w:val="21"/>
              </w:rPr>
              <w:t>个参赛队。</w:t>
            </w:r>
            <w:r>
              <w:rPr>
                <w:rFonts w:ascii="宋体" w:hAnsi="宋体" w:cs="宋体"/>
                <w:kern w:val="0"/>
                <w:szCs w:val="21"/>
              </w:rPr>
              <w:br/>
              <w:t>（4）对于未获奖的参赛队，学校将不予经费资助。</w:t>
            </w:r>
          </w:p>
        </w:tc>
      </w:tr>
    </w:tbl>
    <w:p w:rsidR="002366A7" w:rsidRDefault="000F37C8">
      <w:pPr>
        <w:spacing w:line="720" w:lineRule="auto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数字频率计</w:t>
      </w:r>
      <w:r>
        <w:rPr>
          <w:rFonts w:ascii="黑体" w:hAnsi="黑体" w:cs="黑体" w:hint="eastAsia"/>
          <w:sz w:val="36"/>
          <w:szCs w:val="36"/>
        </w:rPr>
        <w:t>（</w:t>
      </w:r>
      <w:r w:rsidR="00563E07">
        <w:rPr>
          <w:rFonts w:ascii="黑体" w:hAnsi="黑体" w:cs="黑体" w:hint="eastAsia"/>
          <w:sz w:val="36"/>
          <w:szCs w:val="36"/>
        </w:rPr>
        <w:t>B</w:t>
      </w:r>
      <w:r>
        <w:rPr>
          <w:rFonts w:ascii="黑体" w:hAnsi="黑体" w:cs="黑体" w:hint="eastAsia"/>
          <w:sz w:val="36"/>
          <w:szCs w:val="36"/>
        </w:rPr>
        <w:t>题）</w:t>
      </w:r>
    </w:p>
    <w:p w:rsidR="002366A7" w:rsidRDefault="000F37C8">
      <w:pPr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设计任务</w:t>
      </w:r>
    </w:p>
    <w:p w:rsidR="002366A7" w:rsidRPr="00563E07" w:rsidRDefault="000F37C8">
      <w:pPr>
        <w:jc w:val="left"/>
        <w:rPr>
          <w:sz w:val="24"/>
        </w:rPr>
      </w:pP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563E07">
        <w:rPr>
          <w:rFonts w:ascii="宋体" w:eastAsia="宋体" w:hAnsi="宋体" w:cs="宋体" w:hint="eastAsia"/>
          <w:sz w:val="24"/>
        </w:rPr>
        <w:t>设计并制作一台数字频率计。</w:t>
      </w:r>
    </w:p>
    <w:p w:rsidR="002366A7" w:rsidRDefault="000F37C8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基本要求</w:t>
      </w:r>
    </w:p>
    <w:p w:rsidR="002366A7" w:rsidRPr="00563E07" w:rsidRDefault="000F37C8" w:rsidP="00563E07">
      <w:pPr>
        <w:numPr>
          <w:ilvl w:val="0"/>
          <w:numId w:val="2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频率和周期测量功能</w:t>
      </w:r>
    </w:p>
    <w:p w:rsidR="002366A7" w:rsidRPr="00563E07" w:rsidRDefault="000F37C8" w:rsidP="00563E07">
      <w:pPr>
        <w:numPr>
          <w:ilvl w:val="0"/>
          <w:numId w:val="3"/>
        </w:numPr>
        <w:spacing w:line="400" w:lineRule="exact"/>
        <w:ind w:left="0" w:firstLineChars="200" w:firstLine="480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被测信号为正弦波，频率范围为1Hz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100MHz；</w:t>
      </w:r>
    </w:p>
    <w:p w:rsidR="002366A7" w:rsidRPr="00563E07" w:rsidRDefault="000F37C8" w:rsidP="00563E07">
      <w:pPr>
        <w:numPr>
          <w:ilvl w:val="0"/>
          <w:numId w:val="3"/>
        </w:numPr>
        <w:spacing w:line="400" w:lineRule="exact"/>
        <w:ind w:left="0" w:firstLineChars="200" w:firstLine="480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被测信号有效值电压范围为3.3V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5V；</w:t>
      </w:r>
    </w:p>
    <w:p w:rsidR="002366A7" w:rsidRPr="00563E07" w:rsidRDefault="000F37C8" w:rsidP="00563E07">
      <w:pPr>
        <w:numPr>
          <w:ilvl w:val="0"/>
          <w:numId w:val="3"/>
        </w:numPr>
        <w:spacing w:line="400" w:lineRule="exact"/>
        <w:ind w:left="0" w:firstLineChars="200" w:firstLine="480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测量相对误差绝对值不大于10</w:t>
      </w:r>
      <w:r w:rsidRPr="00563E07">
        <w:rPr>
          <w:rFonts w:ascii="宋体" w:eastAsia="宋体" w:hAnsi="宋体" w:cs="宋体" w:hint="eastAsia"/>
          <w:sz w:val="24"/>
          <w:vertAlign w:val="superscript"/>
        </w:rPr>
        <w:t>-3</w:t>
      </w:r>
      <w:r w:rsidRPr="00563E07">
        <w:rPr>
          <w:rFonts w:ascii="宋体" w:eastAsia="宋体" w:hAnsi="宋体" w:cs="宋体" w:hint="eastAsia"/>
          <w:sz w:val="24"/>
        </w:rPr>
        <w:t>。</w:t>
      </w:r>
    </w:p>
    <w:p w:rsidR="002366A7" w:rsidRPr="00563E07" w:rsidRDefault="000F37C8" w:rsidP="00563E07">
      <w:pPr>
        <w:numPr>
          <w:ilvl w:val="0"/>
          <w:numId w:val="2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相位测量功能</w:t>
      </w:r>
    </w:p>
    <w:p w:rsidR="002366A7" w:rsidRPr="00563E07" w:rsidRDefault="000F37C8" w:rsidP="00563E07">
      <w:pPr>
        <w:numPr>
          <w:ilvl w:val="0"/>
          <w:numId w:val="4"/>
        </w:numPr>
        <w:spacing w:line="4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被测信号频率范围为100Hz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1MHz；</w:t>
      </w:r>
    </w:p>
    <w:p w:rsidR="002366A7" w:rsidRPr="00563E07" w:rsidRDefault="000F37C8" w:rsidP="00563E07">
      <w:pPr>
        <w:numPr>
          <w:ilvl w:val="0"/>
          <w:numId w:val="4"/>
        </w:numPr>
        <w:spacing w:line="4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被测信号有效值电压范围为3.3V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5V；</w:t>
      </w:r>
    </w:p>
    <w:p w:rsidR="002366A7" w:rsidRPr="00563E07" w:rsidRDefault="000F37C8" w:rsidP="00563E07">
      <w:pPr>
        <w:numPr>
          <w:ilvl w:val="0"/>
          <w:numId w:val="4"/>
        </w:numPr>
        <w:spacing w:line="4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测量分辨率应不小于1</w:t>
      </w:r>
      <w:r w:rsidRPr="00563E07">
        <w:rPr>
          <w:rFonts w:ascii="宋体" w:eastAsia="宋体" w:hAnsi="宋体" w:cs="宋体" w:hint="eastAsia"/>
          <w:sz w:val="24"/>
          <w:vertAlign w:val="superscript"/>
        </w:rPr>
        <w:t>。</w:t>
      </w:r>
      <w:r w:rsidRPr="00563E07">
        <w:rPr>
          <w:rFonts w:ascii="宋体" w:eastAsia="宋体" w:hAnsi="宋体" w:cs="宋体" w:hint="eastAsia"/>
          <w:sz w:val="24"/>
        </w:rPr>
        <w:t>。</w:t>
      </w:r>
    </w:p>
    <w:p w:rsidR="002366A7" w:rsidRPr="00563E07" w:rsidRDefault="000F37C8" w:rsidP="00563E07">
      <w:pPr>
        <w:numPr>
          <w:ilvl w:val="0"/>
          <w:numId w:val="2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测量数据时每点时间不超过五秒，测量结果稳定，并能自动显示单位。</w:t>
      </w:r>
    </w:p>
    <w:p w:rsidR="002366A7" w:rsidRDefault="000F37C8">
      <w:pPr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发挥部分</w:t>
      </w:r>
    </w:p>
    <w:p w:rsidR="002366A7" w:rsidRPr="00563E07" w:rsidRDefault="000F37C8" w:rsidP="00563E07">
      <w:pPr>
        <w:numPr>
          <w:ilvl w:val="0"/>
          <w:numId w:val="5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频率和周期测量的正弦信号频率范围为1Hz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200MHz，其他要求同基本要求1</w:t>
      </w:r>
      <w:r w:rsidR="00563E07">
        <w:rPr>
          <w:rFonts w:ascii="宋体" w:eastAsia="宋体" w:hAnsi="宋体" w:cs="宋体" w:hint="eastAsia"/>
          <w:sz w:val="24"/>
        </w:rPr>
        <w:t xml:space="preserve">  </w:t>
      </w:r>
      <w:bookmarkStart w:id="0" w:name="_GoBack"/>
      <w:bookmarkEnd w:id="0"/>
      <w:r w:rsidRPr="00563E07">
        <w:rPr>
          <w:rFonts w:ascii="宋体" w:eastAsia="宋体" w:hAnsi="宋体" w:cs="宋体" w:hint="eastAsia"/>
          <w:sz w:val="24"/>
        </w:rPr>
        <w:t>和3；</w:t>
      </w:r>
    </w:p>
    <w:p w:rsidR="002366A7" w:rsidRPr="00563E07" w:rsidRDefault="000F37C8" w:rsidP="00563E07">
      <w:pPr>
        <w:numPr>
          <w:ilvl w:val="0"/>
          <w:numId w:val="5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频率和周期测量的正弦信号频率范围为1Hz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300MHz，其他要求同基本要求1和3；</w:t>
      </w:r>
    </w:p>
    <w:p w:rsidR="002366A7" w:rsidRPr="00563E07" w:rsidRDefault="000F37C8" w:rsidP="00563E07">
      <w:pPr>
        <w:numPr>
          <w:ilvl w:val="0"/>
          <w:numId w:val="5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测量被测信号的有效值，被测信号有效值电压范围为50mV</w:t>
      </w:r>
      <w:r w:rsidRPr="00563E07">
        <w:rPr>
          <w:rFonts w:ascii="宋体" w:hAnsi="宋体" w:hint="eastAsia"/>
          <w:sz w:val="24"/>
        </w:rPr>
        <w:t>～</w:t>
      </w:r>
      <w:r w:rsidRPr="00563E07">
        <w:rPr>
          <w:rFonts w:ascii="宋体" w:eastAsia="宋体" w:hAnsi="宋体" w:cs="宋体" w:hint="eastAsia"/>
          <w:sz w:val="24"/>
        </w:rPr>
        <w:t>5V，被测信号应满足基本要求1和3内容。</w:t>
      </w:r>
    </w:p>
    <w:p w:rsidR="002366A7" w:rsidRPr="00563E07" w:rsidRDefault="000F37C8" w:rsidP="00563E07">
      <w:pPr>
        <w:numPr>
          <w:ilvl w:val="0"/>
          <w:numId w:val="5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其他。</w:t>
      </w:r>
    </w:p>
    <w:p w:rsidR="002366A7" w:rsidRDefault="000F37C8">
      <w:pPr>
        <w:numPr>
          <w:ilvl w:val="0"/>
          <w:numId w:val="1"/>
        </w:numPr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说明</w:t>
      </w:r>
    </w:p>
    <w:p w:rsidR="002366A7" w:rsidRPr="00563E07" w:rsidRDefault="000F37C8" w:rsidP="00563E07">
      <w:pPr>
        <w:numPr>
          <w:ilvl w:val="0"/>
          <w:numId w:val="6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本题时间间隔测量是指A、B两路同频周期信号之间的时间间隔T</w:t>
      </w:r>
      <w:r w:rsidRPr="00563E07">
        <w:rPr>
          <w:rFonts w:ascii="宋体" w:eastAsia="宋体" w:hAnsi="宋体" w:cs="宋体" w:hint="eastAsia"/>
          <w:sz w:val="24"/>
          <w:vertAlign w:val="subscript"/>
        </w:rPr>
        <w:t>A-B</w:t>
      </w:r>
      <w:r w:rsidRPr="00563E07">
        <w:rPr>
          <w:rFonts w:ascii="宋体" w:eastAsia="宋体" w:hAnsi="宋体" w:cs="宋体" w:hint="eastAsia"/>
          <w:sz w:val="24"/>
        </w:rPr>
        <w:t>。测试时可以使用双通道DDS函数信号发生器，提供A、B两路信号（针对基本要求）。</w:t>
      </w:r>
    </w:p>
    <w:p w:rsidR="002366A7" w:rsidRPr="00563E07" w:rsidRDefault="000F37C8" w:rsidP="00563E07">
      <w:pPr>
        <w:numPr>
          <w:ilvl w:val="0"/>
          <w:numId w:val="6"/>
        </w:numPr>
        <w:spacing w:line="400" w:lineRule="exact"/>
        <w:jc w:val="left"/>
        <w:rPr>
          <w:rFonts w:ascii="宋体" w:eastAsia="宋体" w:hAnsi="宋体" w:cs="宋体"/>
          <w:sz w:val="24"/>
        </w:rPr>
      </w:pPr>
      <w:r w:rsidRPr="00563E07">
        <w:rPr>
          <w:rFonts w:ascii="宋体" w:eastAsia="宋体" w:hAnsi="宋体" w:cs="宋体" w:hint="eastAsia"/>
          <w:sz w:val="24"/>
        </w:rPr>
        <w:t>应在测试开始或结束时在屏幕上显示“CCUT”字样，且要求频率和幅值在统一显示屏上显示。</w:t>
      </w:r>
    </w:p>
    <w:p w:rsidR="002366A7" w:rsidRPr="00563E07" w:rsidRDefault="000F37C8">
      <w:pPr>
        <w:numPr>
          <w:ilvl w:val="0"/>
          <w:numId w:val="1"/>
        </w:numPr>
        <w:jc w:val="left"/>
        <w:rPr>
          <w:rFonts w:cstheme="minorHAnsi"/>
          <w:b/>
          <w:bCs/>
          <w:sz w:val="28"/>
          <w:szCs w:val="28"/>
        </w:rPr>
      </w:pPr>
      <w:r w:rsidRPr="00563E07">
        <w:rPr>
          <w:rFonts w:cstheme="minorHAnsi" w:hint="eastAsia"/>
          <w:b/>
          <w:bCs/>
          <w:sz w:val="28"/>
          <w:szCs w:val="28"/>
        </w:rPr>
        <w:t>评分标准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4261"/>
        <w:gridCol w:w="2131"/>
      </w:tblGrid>
      <w:tr w:rsidR="002366A7">
        <w:tc>
          <w:tcPr>
            <w:tcW w:w="2130" w:type="dxa"/>
          </w:tcPr>
          <w:p w:rsidR="002366A7" w:rsidRPr="00563E07" w:rsidRDefault="002366A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项目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得分</w:t>
            </w:r>
          </w:p>
        </w:tc>
      </w:tr>
      <w:tr w:rsidR="002366A7">
        <w:tc>
          <w:tcPr>
            <w:tcW w:w="2130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设计报告</w:t>
            </w: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应包括：方案设计与论证,论证分析、电路图、 软件流程图、测试方法与数据,结果分析等,正文内容不超过6页</w:t>
            </w:r>
          </w:p>
        </w:tc>
        <w:tc>
          <w:tcPr>
            <w:tcW w:w="2131" w:type="dxa"/>
          </w:tcPr>
          <w:p w:rsidR="002366A7" w:rsidRPr="00563E07" w:rsidRDefault="002366A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</w:tr>
      <w:tr w:rsidR="002366A7">
        <w:tc>
          <w:tcPr>
            <w:tcW w:w="2130" w:type="dxa"/>
            <w:vMerge w:val="restart"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基本要求</w:t>
            </w: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完成第(1)项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完成第(2)项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完成第(3)项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小计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50</w:t>
            </w:r>
          </w:p>
        </w:tc>
      </w:tr>
      <w:tr w:rsidR="002366A7">
        <w:tc>
          <w:tcPr>
            <w:tcW w:w="2130" w:type="dxa"/>
            <w:vMerge w:val="restart"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  <w:p w:rsidR="002366A7" w:rsidRPr="00563E07" w:rsidRDefault="002366A7">
            <w:pPr>
              <w:rPr>
                <w:rFonts w:ascii="宋体" w:eastAsia="宋体" w:hAnsi="宋体" w:cs="宋体"/>
                <w:szCs w:val="21"/>
              </w:rPr>
            </w:pPr>
          </w:p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发挥部分</w:t>
            </w: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完成第(1)项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21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完成第(2)项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完成第(3)项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</w:tr>
      <w:tr w:rsidR="002366A7">
        <w:tc>
          <w:tcPr>
            <w:tcW w:w="2130" w:type="dxa"/>
            <w:vMerge/>
          </w:tcPr>
          <w:p w:rsidR="002366A7" w:rsidRPr="00563E07" w:rsidRDefault="002366A7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61" w:type="dxa"/>
          </w:tcPr>
          <w:p w:rsidR="002366A7" w:rsidRPr="00563E07" w:rsidRDefault="000F37C8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小计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50</w:t>
            </w:r>
          </w:p>
        </w:tc>
      </w:tr>
      <w:tr w:rsidR="002366A7">
        <w:tc>
          <w:tcPr>
            <w:tcW w:w="6391" w:type="dxa"/>
            <w:gridSpan w:val="2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总分</w:t>
            </w:r>
          </w:p>
        </w:tc>
        <w:tc>
          <w:tcPr>
            <w:tcW w:w="2131" w:type="dxa"/>
          </w:tcPr>
          <w:p w:rsidR="002366A7" w:rsidRPr="00563E07" w:rsidRDefault="000F37C8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563E07">
              <w:rPr>
                <w:rFonts w:ascii="宋体" w:eastAsia="宋体" w:hAnsi="宋体" w:cs="宋体" w:hint="eastAsia"/>
                <w:szCs w:val="21"/>
              </w:rPr>
              <w:t>120</w:t>
            </w:r>
          </w:p>
        </w:tc>
      </w:tr>
    </w:tbl>
    <w:p w:rsidR="002366A7" w:rsidRDefault="002366A7" w:rsidP="000F37C8">
      <w:pPr>
        <w:ind w:leftChars="200" w:left="420" w:firstLineChars="300" w:firstLine="840"/>
        <w:jc w:val="left"/>
        <w:rPr>
          <w:rFonts w:cstheme="minorHAnsi"/>
          <w:sz w:val="28"/>
          <w:szCs w:val="28"/>
        </w:rPr>
      </w:pPr>
    </w:p>
    <w:p w:rsidR="002366A7" w:rsidRDefault="002366A7">
      <w:pPr>
        <w:jc w:val="left"/>
        <w:rPr>
          <w:rFonts w:cstheme="minorHAnsi"/>
          <w:sz w:val="28"/>
          <w:szCs w:val="28"/>
        </w:rPr>
      </w:pPr>
    </w:p>
    <w:p w:rsidR="002366A7" w:rsidRDefault="000F37C8">
      <w:pPr>
        <w:ind w:left="138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vertAlign w:val="superscript"/>
        </w:rPr>
        <w:t xml:space="preserve">    </w:t>
      </w:r>
    </w:p>
    <w:p w:rsidR="002366A7" w:rsidRDefault="002366A7">
      <w:pPr>
        <w:ind w:left="1380"/>
        <w:jc w:val="left"/>
        <w:rPr>
          <w:sz w:val="28"/>
          <w:szCs w:val="28"/>
          <w:vertAlign w:val="superscript"/>
        </w:rPr>
      </w:pPr>
    </w:p>
    <w:sectPr w:rsidR="00236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A164DE"/>
    <w:multiLevelType w:val="singleLevel"/>
    <w:tmpl w:val="86A164D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842920"/>
    <w:multiLevelType w:val="singleLevel"/>
    <w:tmpl w:val="07842920"/>
    <w:lvl w:ilvl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2">
    <w:nsid w:val="16D5795E"/>
    <w:multiLevelType w:val="singleLevel"/>
    <w:tmpl w:val="16D579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D725C26"/>
    <w:multiLevelType w:val="singleLevel"/>
    <w:tmpl w:val="3D725C2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0F80DF6"/>
    <w:multiLevelType w:val="singleLevel"/>
    <w:tmpl w:val="50F80DF6"/>
    <w:lvl w:ilvl="0">
      <w:start w:val="1"/>
      <w:numFmt w:val="lowerLetter"/>
      <w:suff w:val="space"/>
      <w:lvlText w:val="%1."/>
      <w:lvlJc w:val="left"/>
      <w:pPr>
        <w:ind w:left="1380" w:firstLine="0"/>
      </w:pPr>
    </w:lvl>
  </w:abstractNum>
  <w:abstractNum w:abstractNumId="5">
    <w:nsid w:val="5B7D9B0D"/>
    <w:multiLevelType w:val="singleLevel"/>
    <w:tmpl w:val="5B7D9B0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721C5"/>
    <w:rsid w:val="000F37C8"/>
    <w:rsid w:val="002366A7"/>
    <w:rsid w:val="00563E07"/>
    <w:rsid w:val="00A05D51"/>
    <w:rsid w:val="01656EE1"/>
    <w:rsid w:val="0EFF0E5A"/>
    <w:rsid w:val="11871896"/>
    <w:rsid w:val="123D3429"/>
    <w:rsid w:val="15134D27"/>
    <w:rsid w:val="181D5622"/>
    <w:rsid w:val="188677DE"/>
    <w:rsid w:val="18C21844"/>
    <w:rsid w:val="25B420A1"/>
    <w:rsid w:val="26257067"/>
    <w:rsid w:val="34ED5277"/>
    <w:rsid w:val="470F50EB"/>
    <w:rsid w:val="52A67E91"/>
    <w:rsid w:val="566A0C3B"/>
    <w:rsid w:val="56F928B2"/>
    <w:rsid w:val="5C597071"/>
    <w:rsid w:val="627860A6"/>
    <w:rsid w:val="65A4584D"/>
    <w:rsid w:val="6A9F2B00"/>
    <w:rsid w:val="71353C86"/>
    <w:rsid w:val="736A2C78"/>
    <w:rsid w:val="77602B20"/>
    <w:rsid w:val="78487275"/>
    <w:rsid w:val="7F87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Donna Nex</cp:lastModifiedBy>
  <cp:revision>2</cp:revision>
  <dcterms:created xsi:type="dcterms:W3CDTF">2021-03-14T12:25:00Z</dcterms:created>
  <dcterms:modified xsi:type="dcterms:W3CDTF">2021-03-14T12:25:00Z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